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D05E" w14:textId="77777777" w:rsidR="009D3874" w:rsidRDefault="0072570E">
      <w:pPr>
        <w:pStyle w:val="Default"/>
        <w:tabs>
          <w:tab w:val="left" w:pos="2258"/>
        </w:tabs>
        <w:overflowPunct w:val="0"/>
        <w:spacing w:line="460" w:lineRule="exact"/>
        <w:jc w:val="center"/>
        <w:rPr>
          <w:rFonts w:ascii="標楷體" w:eastAsia="標楷體" w:hAnsi="標楷體" w:cs="標楷體"/>
          <w:sz w:val="40"/>
          <w:szCs w:val="40"/>
        </w:rPr>
      </w:pPr>
      <w:r>
        <w:rPr>
          <w:rFonts w:ascii="標楷體" w:eastAsia="標楷體" w:hAnsi="標楷體" w:cs="標楷體"/>
          <w:sz w:val="40"/>
          <w:szCs w:val="40"/>
        </w:rPr>
        <w:t>特殊教育學生及幼兒鑑定辦法修正條文</w:t>
      </w:r>
    </w:p>
    <w:p w14:paraId="631E60BE" w14:textId="77777777" w:rsidR="009D3874" w:rsidRDefault="0072570E">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第一條　　本辦法依特殊教育法（以下簡稱本法）第十九條第二項及第四十六條第二項規定訂定之。</w:t>
      </w:r>
    </w:p>
    <w:p w14:paraId="1F723483" w14:textId="77777777" w:rsidR="009D3874" w:rsidRDefault="0072570E">
      <w:pPr>
        <w:pStyle w:val="Standarduser"/>
        <w:tabs>
          <w:tab w:val="left" w:pos="3212"/>
        </w:tabs>
        <w:overflowPunct w:val="0"/>
        <w:spacing w:line="460" w:lineRule="exact"/>
        <w:ind w:left="826" w:hanging="826"/>
        <w:jc w:val="both"/>
        <w:rPr>
          <w:rFonts w:ascii="標楷體" w:eastAsia="標楷體" w:hAnsi="標楷體" w:cs="標楷體"/>
          <w:color w:val="000000"/>
          <w:sz w:val="28"/>
          <w:szCs w:val="28"/>
        </w:rPr>
      </w:pPr>
      <w:r>
        <w:rPr>
          <w:rFonts w:ascii="標楷體" w:eastAsia="標楷體" w:hAnsi="標楷體" w:cs="標楷體"/>
          <w:color w:val="000000"/>
          <w:sz w:val="28"/>
          <w:szCs w:val="28"/>
        </w:rPr>
        <w:t>第二條　　身心障礙學生及幼兒之鑑定，應採多元評量，依學生個別狀況採取標準化評量、直接觀察、晤談、醫學檢查等方式，或參考身心障礙證明記載蒐集個案資料，綜合研判之。</w:t>
      </w:r>
    </w:p>
    <w:p w14:paraId="7B55571C" w14:textId="77777777" w:rsidR="009D3874" w:rsidRDefault="0072570E">
      <w:pPr>
        <w:pStyle w:val="Standarduser"/>
        <w:tabs>
          <w:tab w:val="left" w:pos="3212"/>
        </w:tabs>
        <w:overflowPunct w:val="0"/>
        <w:spacing w:line="460" w:lineRule="exact"/>
        <w:ind w:left="826" w:hanging="826"/>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資賦優異學生及幼兒之鑑定，應採多元及多階段評量，以標準化評量工具、各類鑑定基準規定之方式，綜合研判之。除一般智能及學術性向資賦優異學生之鑑定外，其他各類資賦優異學生之鑑定，均不得施以學科（領域）成就測驗。</w:t>
      </w:r>
    </w:p>
    <w:p w14:paraId="13FBBEFE" w14:textId="77777777" w:rsidR="009D3874" w:rsidRDefault="0072570E">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第三條　　本法第三條第一款所稱智能障礙，指個人在發展階段，其心智功能、適應行為及學業學習表現，較同年齡者有顯著困難。</w:t>
      </w:r>
    </w:p>
    <w:p w14:paraId="3BDAC674" w14:textId="77777777" w:rsidR="009D3874" w:rsidRDefault="0072570E">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前項所定智能障礙，其鑑定基準依下列各款規定：</w:t>
      </w:r>
    </w:p>
    <w:p w14:paraId="52FC221D" w14:textId="77777777" w:rsidR="009D3874" w:rsidRDefault="0072570E">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一、心智功能明顯低下或個別智力測驗結果未達平均數負二個標準差。</w:t>
      </w:r>
    </w:p>
    <w:p w14:paraId="2DB58170" w14:textId="77777777" w:rsidR="009D3874" w:rsidRDefault="0072570E">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二、學生在生活自理、動作與行動能力、語言與溝通、社會人際與</w:t>
      </w:r>
      <w:r>
        <w:rPr>
          <w:rFonts w:ascii="標楷體" w:eastAsia="標楷體" w:hAnsi="標楷體" w:cs="標楷體"/>
          <w:color w:val="000000"/>
          <w:sz w:val="28"/>
          <w:szCs w:val="28"/>
        </w:rPr>
        <w:t>情緒行為等任一向度及學科（領域）學習之表現較同年齡者有顯著困難情形。</w:t>
      </w:r>
    </w:p>
    <w:p w14:paraId="2733636E" w14:textId="77777777" w:rsidR="009D3874" w:rsidRDefault="0072570E">
      <w:pPr>
        <w:pStyle w:val="Default"/>
        <w:tabs>
          <w:tab w:val="left" w:pos="3098"/>
        </w:tabs>
        <w:overflowPunct w:val="0"/>
        <w:spacing w:line="460" w:lineRule="exact"/>
        <w:ind w:left="840" w:hanging="840"/>
        <w:jc w:val="both"/>
      </w:pPr>
      <w:r>
        <w:rPr>
          <w:rFonts w:ascii="標楷體" w:eastAsia="標楷體" w:hAnsi="標楷體" w:cs="標楷體"/>
          <w:sz w:val="28"/>
          <w:szCs w:val="28"/>
        </w:rPr>
        <w:t>第四條　　本法第三條第二款所稱視覺障礙，指由於先天或後天原因，導致視覺器官之構造缺損或視覺機能發生部分或全部之障礙，經矯正後其視覺辨認仍有困難，</w:t>
      </w:r>
      <w:r>
        <w:rPr>
          <w:rFonts w:ascii="標楷體" w:eastAsia="標楷體" w:hAnsi="標楷體" w:cs="標楷體"/>
          <w:sz w:val="28"/>
          <w:szCs w:val="28"/>
        </w:rPr>
        <w:t>致影響參與學習活動</w:t>
      </w:r>
      <w:r>
        <w:rPr>
          <w:rFonts w:ascii="標楷體" w:eastAsia="標楷體" w:hAnsi="標楷體" w:cs="標楷體"/>
          <w:sz w:val="28"/>
          <w:szCs w:val="28"/>
        </w:rPr>
        <w:t>。</w:t>
      </w:r>
    </w:p>
    <w:p w14:paraId="797A4035" w14:textId="77777777" w:rsidR="009D3874" w:rsidRDefault="0072570E">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前項所定視覺障礙，其鑑定基準依下列各款規定之一：</w:t>
      </w:r>
    </w:p>
    <w:p w14:paraId="61FE3BDF" w14:textId="77777777" w:rsidR="009D3874" w:rsidRDefault="0072570E">
      <w:pPr>
        <w:pStyle w:val="Standarduser"/>
        <w:tabs>
          <w:tab w:val="left" w:pos="2854"/>
          <w:tab w:val="left" w:pos="3827"/>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一、遠距離或近距離視力經最佳矯正後，優眼視力未達</w:t>
      </w:r>
      <w:r>
        <w:rPr>
          <w:rFonts w:ascii="標楷體" w:eastAsia="標楷體" w:hAnsi="標楷體" w:cs="標楷體"/>
          <w:color w:val="000000"/>
          <w:sz w:val="28"/>
          <w:szCs w:val="28"/>
        </w:rPr>
        <w:t>○</w:t>
      </w:r>
      <w:r>
        <w:rPr>
          <w:rFonts w:ascii="標楷體" w:eastAsia="標楷體" w:hAnsi="標楷體" w:cs="標楷體"/>
          <w:color w:val="000000"/>
          <w:sz w:val="28"/>
          <w:szCs w:val="28"/>
        </w:rPr>
        <w:t>．四。</w:t>
      </w:r>
    </w:p>
    <w:p w14:paraId="714BB559" w14:textId="77777777" w:rsidR="009D3874" w:rsidRDefault="0072570E">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二、兩眼視野各為二十度以內。</w:t>
      </w:r>
    </w:p>
    <w:p w14:paraId="00790149" w14:textId="77777777" w:rsidR="009D3874" w:rsidRDefault="0072570E">
      <w:pPr>
        <w:pStyle w:val="Standarduser"/>
        <w:tabs>
          <w:tab w:val="left" w:pos="3827"/>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三、視力或視野無法以一般標準化工具測定時，以其他醫學專業採認之檢查，綜合研判之。</w:t>
      </w:r>
    </w:p>
    <w:p w14:paraId="3D32FB00" w14:textId="77777777" w:rsidR="009D3874" w:rsidRDefault="0072570E">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第五條　　本法第三條第三款所稱聽覺障礙，指由於聽力損失，致使聽覺功能或以聽覺參與活動之能力受到限制，</w:t>
      </w:r>
      <w:r>
        <w:rPr>
          <w:rFonts w:ascii="標楷體" w:eastAsia="標楷體" w:hAnsi="標楷體" w:cs="標楷體"/>
          <w:sz w:val="28"/>
          <w:szCs w:val="28"/>
        </w:rPr>
        <w:t>影響參與學習活動</w:t>
      </w:r>
      <w:r>
        <w:rPr>
          <w:rFonts w:ascii="標楷體" w:eastAsia="標楷體" w:hAnsi="標楷體" w:cs="標楷體"/>
          <w:sz w:val="28"/>
          <w:szCs w:val="28"/>
        </w:rPr>
        <w:t>。</w:t>
      </w:r>
    </w:p>
    <w:p w14:paraId="67D412A7" w14:textId="77777777" w:rsidR="009D3874" w:rsidRDefault="0072570E">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前項所定聽覺障礙，其鑑定基準依下列各款規定之一：</w:t>
      </w:r>
    </w:p>
    <w:p w14:paraId="4DDC8C4D" w14:textId="77777777" w:rsidR="009D3874" w:rsidRDefault="0072570E">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lastRenderedPageBreak/>
        <w:t xml:space="preserve">          </w:t>
      </w:r>
      <w:r>
        <w:rPr>
          <w:rFonts w:ascii="標楷體" w:eastAsia="標楷體" w:hAnsi="標楷體" w:cs="標楷體"/>
          <w:sz w:val="28"/>
          <w:szCs w:val="28"/>
        </w:rPr>
        <w:t>一、純音聽力檢查結果，聽力損失達下列各目規定之一：</w:t>
      </w:r>
    </w:p>
    <w:p w14:paraId="20FF3493" w14:textId="77777777" w:rsidR="009D3874" w:rsidRDefault="0072570E">
      <w:pPr>
        <w:pStyle w:val="Default"/>
        <w:overflowPunct w:val="0"/>
        <w:spacing w:line="460" w:lineRule="exact"/>
        <w:ind w:left="2268" w:hanging="567"/>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優耳五百赫、一千赫、二千赫、四千赫聽閾平均值，未滿七歲達二十一分貝以上；七歲以上達二十五分貝以上。</w:t>
      </w:r>
    </w:p>
    <w:p w14:paraId="7990B3A1" w14:textId="77777777" w:rsidR="009D3874" w:rsidRDefault="0072570E">
      <w:pPr>
        <w:pStyle w:val="Default"/>
        <w:overflowPunct w:val="0"/>
        <w:spacing w:line="460" w:lineRule="exact"/>
        <w:ind w:left="2268" w:hanging="567"/>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任一耳五百赫、一千赫、二千赫、四千赫聽閾平均值達五十分貝以上。</w:t>
      </w:r>
    </w:p>
    <w:p w14:paraId="3F482B96" w14:textId="77777777" w:rsidR="009D3874" w:rsidRDefault="0072570E">
      <w:pPr>
        <w:pStyle w:val="Default"/>
        <w:tabs>
          <w:tab w:val="left" w:pos="3454"/>
          <w:tab w:val="left" w:pos="4240"/>
        </w:tabs>
        <w:overflowPunct w:val="0"/>
        <w:spacing w:line="460" w:lineRule="exact"/>
        <w:ind w:left="1984" w:hanging="624"/>
        <w:jc w:val="both"/>
        <w:rPr>
          <w:rFonts w:ascii="標楷體" w:eastAsia="標楷體" w:hAnsi="標楷體" w:cs="標楷體"/>
          <w:sz w:val="28"/>
          <w:szCs w:val="28"/>
        </w:rPr>
      </w:pPr>
      <w:r>
        <w:rPr>
          <w:rFonts w:ascii="標楷體" w:eastAsia="標楷體" w:hAnsi="標楷體" w:cs="標楷體"/>
          <w:sz w:val="28"/>
          <w:szCs w:val="28"/>
        </w:rPr>
        <w:t>二、聽力無法以前款純音聽力測定時，以聽覺電生理檢查方式測定後認定。</w:t>
      </w:r>
    </w:p>
    <w:p w14:paraId="4EBCFC52" w14:textId="77777777" w:rsidR="009D3874" w:rsidRDefault="0072570E">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第六條　　本法第三條第四款所稱語言障礙，指言語或語言符號處理能力較同年齡者，有顯著偏差或低落現象，造成溝通困難，</w:t>
      </w:r>
      <w:r>
        <w:rPr>
          <w:rFonts w:ascii="標楷體" w:eastAsia="標楷體" w:hAnsi="標楷體" w:cs="標楷體"/>
          <w:sz w:val="28"/>
          <w:szCs w:val="28"/>
        </w:rPr>
        <w:t>致影響參與學習活動</w:t>
      </w:r>
      <w:r>
        <w:rPr>
          <w:rFonts w:ascii="標楷體" w:eastAsia="標楷體" w:hAnsi="標楷體" w:cs="標楷體"/>
          <w:sz w:val="28"/>
          <w:szCs w:val="28"/>
        </w:rPr>
        <w:t>。</w:t>
      </w:r>
    </w:p>
    <w:p w14:paraId="4328C608" w14:textId="77777777" w:rsidR="009D3874" w:rsidRDefault="0072570E">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前項所定語言障礙，其鑑定基準依下列各款規定之一：</w:t>
      </w:r>
    </w:p>
    <w:p w14:paraId="0E41FE7F" w14:textId="77777777" w:rsidR="009D3874" w:rsidRDefault="0072570E">
      <w:pPr>
        <w:pStyle w:val="Standarduser"/>
        <w:tabs>
          <w:tab w:val="left" w:pos="3827"/>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一、語音異常：產出之語音有省略、替代、添加、歪曲、聲調錯誤或含糊不清等現象，致影響說話清晰度。</w:t>
      </w:r>
    </w:p>
    <w:p w14:paraId="14CCFC98" w14:textId="77777777" w:rsidR="009D3874" w:rsidRDefault="0072570E">
      <w:pPr>
        <w:pStyle w:val="Standarduser"/>
        <w:tabs>
          <w:tab w:val="left" w:pos="3827"/>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二、嗓音異常：說話之音質、音調、音量或共鳴與個人之性別、年齡或所處文化環境不相稱，致影響口語溝</w:t>
      </w:r>
      <w:r>
        <w:rPr>
          <w:rFonts w:ascii="標楷體" w:eastAsia="標楷體" w:hAnsi="標楷體" w:cs="標楷體"/>
          <w:color w:val="000000"/>
          <w:sz w:val="28"/>
          <w:szCs w:val="28"/>
        </w:rPr>
        <w:t>通效能。</w:t>
      </w:r>
    </w:p>
    <w:p w14:paraId="17031E60" w14:textId="77777777" w:rsidR="009D3874" w:rsidRDefault="0072570E">
      <w:pPr>
        <w:pStyle w:val="Standarduser"/>
        <w:tabs>
          <w:tab w:val="left" w:pos="3827"/>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三、語暢異常：說話之流暢度異常，包括聲音或音節重複、拉長、中斷或用力，及語速過快或急促不清、不適當停頓等口吃或迅吃現象，致影響口語溝通效能。</w:t>
      </w:r>
    </w:p>
    <w:p w14:paraId="6DB10377" w14:textId="77777777" w:rsidR="009D3874" w:rsidRDefault="0072570E">
      <w:pPr>
        <w:pStyle w:val="Standarduser"/>
        <w:tabs>
          <w:tab w:val="left" w:pos="3827"/>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四、發展性語言異常：語言理解、語言表達或二者較同年齡者有顯著偏差或低落，其障礙非因感官、智能、情緒或文化刺激等因素直接造成之結果</w:t>
      </w:r>
    </w:p>
    <w:p w14:paraId="3ADEEE15" w14:textId="77777777" w:rsidR="009D3874" w:rsidRDefault="0072570E">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第七條　　本法第三條第五款所稱肢體障礙，指上肢、下肢、軀幹或平衡之機能損傷，致影響參與學習活動。</w:t>
      </w:r>
    </w:p>
    <w:p w14:paraId="15606D3B" w14:textId="77777777" w:rsidR="009D3874" w:rsidRDefault="0072570E">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前項所定肢體障礙，其相關疾病應由專科醫師診斷；其鑑定基準依下列各款規定之一：</w:t>
      </w:r>
    </w:p>
    <w:p w14:paraId="2F4B1C7E" w14:textId="77777777" w:rsidR="009D3874" w:rsidRDefault="0072570E">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一、先天性肢體功能障礙。</w:t>
      </w:r>
    </w:p>
    <w:p w14:paraId="6F90E01E" w14:textId="77777777" w:rsidR="009D3874" w:rsidRDefault="0072570E">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二、疾病或意外導致長期持續性肢體功能障礙。</w:t>
      </w:r>
    </w:p>
    <w:p w14:paraId="23F2D0A4" w14:textId="77777777" w:rsidR="009D3874" w:rsidRDefault="0072570E">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第八條　　本法第三條第六款所稱腦性麻痺，指因腦部早期發育中受到</w:t>
      </w:r>
      <w:r>
        <w:rPr>
          <w:rFonts w:ascii="標楷體" w:eastAsia="標楷體" w:hAnsi="標楷體" w:cs="標楷體"/>
          <w:sz w:val="28"/>
          <w:szCs w:val="28"/>
        </w:rPr>
        <w:lastRenderedPageBreak/>
        <w:t>非進行性、非暫時性之腦部損傷，造成動作、平衡及姿勢發展障礙，經常伴隨感覺、知覺、認知、溝通及行為等障礙，致影響參與學習活動。</w:t>
      </w:r>
    </w:p>
    <w:p w14:paraId="353AF33A" w14:textId="77777777" w:rsidR="009D3874" w:rsidRDefault="0072570E">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前項所定腦性麻痺，應經由該專科醫師診斷。</w:t>
      </w:r>
    </w:p>
    <w:p w14:paraId="3191D522" w14:textId="77777777" w:rsidR="009D3874" w:rsidRDefault="0072570E">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第九條　　本法第三條第七款所稱身體病弱，指罹患疾病，且體能衰弱，需長期療養，致影響參與學習活動。</w:t>
      </w:r>
    </w:p>
    <w:p w14:paraId="42AA43C1" w14:textId="77777777" w:rsidR="009D3874" w:rsidRDefault="0072570E">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前項所定身體病弱</w:t>
      </w:r>
      <w:r>
        <w:rPr>
          <w:rFonts w:ascii="標楷體" w:eastAsia="標楷體" w:hAnsi="標楷體" w:cs="標楷體"/>
          <w:color w:val="000000"/>
          <w:sz w:val="28"/>
          <w:szCs w:val="28"/>
        </w:rPr>
        <w:t>，其相關疾病應經由該專科醫師診斷。</w:t>
      </w:r>
    </w:p>
    <w:p w14:paraId="18F62B1E" w14:textId="77777777" w:rsidR="009D3874" w:rsidRDefault="0072570E">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第十條　　本法第三條第八款所稱情緒行為障礙，指長期情緒或行為表現顯著異常，致嚴重影響學校適應；其障礙非因智能、感官或健康等因素直接造成之結果。</w:t>
      </w:r>
    </w:p>
    <w:p w14:paraId="36E0D5DF" w14:textId="77777777" w:rsidR="009D3874" w:rsidRDefault="0072570E">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前項情緒行為障礙之症狀，包括精神性疾患、情感性疾患、畏懼性疾患、焦慮性疾患、注意力缺陷過動症、或有其他持續性之情緒或行為問題。</w:t>
      </w:r>
    </w:p>
    <w:p w14:paraId="6A7999C9" w14:textId="77777777" w:rsidR="009D3874" w:rsidRDefault="0072570E">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第一項所定情緒行為障礙，其鑑定基準依下列各款規定：</w:t>
      </w:r>
    </w:p>
    <w:p w14:paraId="560DA2B0" w14:textId="77777777" w:rsidR="009D3874" w:rsidRDefault="0072570E">
      <w:pPr>
        <w:pStyle w:val="Standarduser"/>
        <w:tabs>
          <w:tab w:val="left" w:pos="3827"/>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一、情緒或行為表現顯著異於其同年齡或社會文化之常態者，得參考精神科醫師之診斷認定之。</w:t>
      </w:r>
    </w:p>
    <w:p w14:paraId="64271EA4" w14:textId="77777777" w:rsidR="009D3874" w:rsidRDefault="0072570E">
      <w:pPr>
        <w:pStyle w:val="Standarduser"/>
        <w:tabs>
          <w:tab w:val="left" w:pos="3964"/>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二、在學校顯現學業、社會、人際、生活或職業學習等適應有顯著困難。</w:t>
      </w:r>
    </w:p>
    <w:p w14:paraId="4BCF5836" w14:textId="77777777" w:rsidR="009D3874" w:rsidRDefault="0072570E">
      <w:pPr>
        <w:pStyle w:val="Standarduser"/>
        <w:tabs>
          <w:tab w:val="left" w:pos="3964"/>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三、除學校外，在家庭、社區、社會或任一情境中顯現適應困難。</w:t>
      </w:r>
    </w:p>
    <w:p w14:paraId="6C77F944" w14:textId="77777777" w:rsidR="009D3874" w:rsidRDefault="0072570E">
      <w:pPr>
        <w:pStyle w:val="Standarduser"/>
        <w:tabs>
          <w:tab w:val="left" w:pos="3964"/>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四、前二款之困難經評估後確定一般教育及輔導所提供之介入成效有限，仍有特殊教育需求。</w:t>
      </w:r>
    </w:p>
    <w:p w14:paraId="51A283E3" w14:textId="77777777" w:rsidR="009D3874" w:rsidRDefault="0072570E">
      <w:pPr>
        <w:pStyle w:val="Default"/>
        <w:tabs>
          <w:tab w:val="left" w:pos="3392"/>
        </w:tabs>
        <w:overflowPunct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第十一條　　本法第三條第九款所稱學習障礙，統稱神經心理功能異常而顯現出注意、記憶、理解、知覺、知覺動作、推理等能力有問題，致在聽、說、讀、寫或算等學習上有顯著困難者；其障礙並非因感官、智能、情緒等障礙因素或文化刺激不足、教學不當等環境因素所直接造成之結果。</w:t>
      </w:r>
    </w:p>
    <w:p w14:paraId="62AA81BD" w14:textId="77777777" w:rsidR="009D3874" w:rsidRDefault="0072570E">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前項所定學習障礙，其鑑定基準依下列各款規定：</w:t>
      </w:r>
    </w:p>
    <w:p w14:paraId="42402D8A" w14:textId="77777777" w:rsidR="009D3874" w:rsidRDefault="0072570E">
      <w:pPr>
        <w:pStyle w:val="Standarduser"/>
        <w:tabs>
          <w:tab w:val="left" w:pos="3827"/>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一、智力正常或在正常程度以上。</w:t>
      </w:r>
    </w:p>
    <w:p w14:paraId="331FE6F8" w14:textId="77777777" w:rsidR="009D3874" w:rsidRDefault="0072570E">
      <w:pPr>
        <w:pStyle w:val="Standarduser"/>
        <w:tabs>
          <w:tab w:val="left" w:pos="3827"/>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二、個人內在能力有顯著差異。</w:t>
      </w:r>
    </w:p>
    <w:p w14:paraId="69EC77C8" w14:textId="77777777" w:rsidR="009D3874" w:rsidRDefault="0072570E">
      <w:pPr>
        <w:pStyle w:val="Standarduser"/>
        <w:tabs>
          <w:tab w:val="left" w:pos="4054"/>
          <w:tab w:val="left" w:pos="4476"/>
        </w:tabs>
        <w:overflowPunct w:val="0"/>
        <w:spacing w:line="460" w:lineRule="exact"/>
        <w:ind w:left="221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三、聽覺理解、口語表達、識字、閱讀理解、書寫、數學運算等學習表現有顯著困難，且經確定一般教育所提供之介入，仍難有效改善。</w:t>
      </w:r>
    </w:p>
    <w:p w14:paraId="2FBC1CA2" w14:textId="77777777" w:rsidR="009D3874" w:rsidRDefault="0072570E">
      <w:pPr>
        <w:pStyle w:val="Default"/>
        <w:tabs>
          <w:tab w:val="left" w:pos="3392"/>
        </w:tabs>
        <w:overflowPunct w:val="0"/>
        <w:spacing w:line="460" w:lineRule="exact"/>
        <w:ind w:left="1134" w:hanging="1077"/>
        <w:jc w:val="both"/>
        <w:rPr>
          <w:rFonts w:ascii="標楷體" w:eastAsia="標楷體" w:hAnsi="標楷體" w:cs="標楷體"/>
          <w:sz w:val="28"/>
          <w:szCs w:val="28"/>
        </w:rPr>
      </w:pPr>
      <w:r>
        <w:rPr>
          <w:rFonts w:ascii="標楷體" w:eastAsia="標楷體" w:hAnsi="標楷體" w:cs="標楷體"/>
          <w:sz w:val="28"/>
          <w:szCs w:val="28"/>
        </w:rPr>
        <w:t xml:space="preserve">第十二條　　</w:t>
      </w:r>
      <w:r>
        <w:rPr>
          <w:rFonts w:ascii="標楷體" w:eastAsia="標楷體" w:hAnsi="標楷體" w:cs="標楷體"/>
          <w:sz w:val="28"/>
          <w:szCs w:val="28"/>
        </w:rPr>
        <w:t>本法第三條第十款所稱自閉症，指因神經心理功能異常而顯現出溝通、社會互動、行為及興趣表現上有嚴重問題，致在學習及生活適應上有顯著困難。</w:t>
      </w:r>
    </w:p>
    <w:p w14:paraId="5EA338AF" w14:textId="77777777" w:rsidR="009D3874" w:rsidRDefault="0072570E">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前項所定自閉症，其鑑定基準依下列各款規定：</w:t>
      </w:r>
    </w:p>
    <w:p w14:paraId="36C27681" w14:textId="77777777" w:rsidR="009D3874" w:rsidRDefault="0072570E">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一、顯著社會溝通及社會互動困難。</w:t>
      </w:r>
    </w:p>
    <w:p w14:paraId="5D49000A" w14:textId="77777777" w:rsidR="009D3874" w:rsidRDefault="0072570E">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二、表現出固定而有限之行為模式及興趣。</w:t>
      </w:r>
    </w:p>
    <w:p w14:paraId="54935CEB" w14:textId="77777777" w:rsidR="009D3874" w:rsidRDefault="0072570E">
      <w:pPr>
        <w:pStyle w:val="Default"/>
        <w:tabs>
          <w:tab w:val="left" w:pos="3392"/>
        </w:tabs>
        <w:overflowPunct w:val="0"/>
        <w:spacing w:line="460" w:lineRule="exact"/>
        <w:ind w:left="1134" w:hanging="1077"/>
        <w:jc w:val="both"/>
        <w:rPr>
          <w:rFonts w:ascii="標楷體" w:eastAsia="標楷體" w:hAnsi="標楷體" w:cs="標楷體"/>
          <w:sz w:val="28"/>
          <w:szCs w:val="28"/>
        </w:rPr>
      </w:pPr>
      <w:r>
        <w:rPr>
          <w:rFonts w:ascii="標楷體" w:eastAsia="標楷體" w:hAnsi="標楷體" w:cs="標楷體"/>
          <w:sz w:val="28"/>
          <w:szCs w:val="28"/>
        </w:rPr>
        <w:t>第十三條　　本法第三條第十一款所稱多重障礙，指包括二種以上不具連帶關係造成之障礙，致影響學習。</w:t>
      </w:r>
    </w:p>
    <w:p w14:paraId="346082AE" w14:textId="77777777" w:rsidR="009D3874" w:rsidRDefault="0072570E">
      <w:pPr>
        <w:pStyle w:val="Standarduser"/>
        <w:tabs>
          <w:tab w:val="left" w:pos="2977"/>
        </w:tabs>
        <w:overflowPunct w:val="0"/>
        <w:spacing w:line="460" w:lineRule="exact"/>
        <w:ind w:left="113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前項所定多重障礙，其鑑定應參照本辦法其他各類障礙之鑑定基準。</w:t>
      </w:r>
    </w:p>
    <w:p w14:paraId="758228D8" w14:textId="77777777" w:rsidR="009D3874" w:rsidRDefault="0072570E">
      <w:pPr>
        <w:pStyle w:val="Default"/>
        <w:tabs>
          <w:tab w:val="left" w:pos="3392"/>
        </w:tabs>
        <w:overflowPunct w:val="0"/>
        <w:spacing w:line="460" w:lineRule="exact"/>
        <w:ind w:left="1134" w:hanging="1077"/>
        <w:jc w:val="both"/>
        <w:rPr>
          <w:rFonts w:ascii="標楷體" w:eastAsia="標楷體" w:hAnsi="標楷體" w:cs="標楷體"/>
          <w:sz w:val="28"/>
          <w:szCs w:val="28"/>
        </w:rPr>
      </w:pPr>
      <w:r>
        <w:rPr>
          <w:rFonts w:ascii="標楷體" w:eastAsia="標楷體" w:hAnsi="標楷體" w:cs="標楷體"/>
          <w:sz w:val="28"/>
          <w:szCs w:val="28"/>
        </w:rPr>
        <w:t>第十四條　　本法第三條第十二款所稱發展遲緩，指未滿六歲之兒童，因生理、心理或社會環境因素，</w:t>
      </w:r>
      <w:r>
        <w:rPr>
          <w:rFonts w:ascii="標楷體" w:eastAsia="標楷體" w:hAnsi="標楷體" w:cs="標楷體"/>
          <w:sz w:val="28"/>
          <w:szCs w:val="28"/>
        </w:rPr>
        <w:t>在知覺、動作、認知、語言溝通、社會情緒或生活自理等方面之發展較同年齡者顯著落後，且其障礙類別無法確定。</w:t>
      </w:r>
    </w:p>
    <w:p w14:paraId="1D65EC4B" w14:textId="77777777" w:rsidR="009D3874" w:rsidRDefault="0072570E">
      <w:pPr>
        <w:pStyle w:val="Standarduser"/>
        <w:tabs>
          <w:tab w:val="left" w:pos="2034"/>
          <w:tab w:val="left" w:pos="2977"/>
        </w:tabs>
        <w:overflowPunct w:val="0"/>
        <w:spacing w:line="460" w:lineRule="exact"/>
        <w:ind w:left="113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前項所定發展遲緩，其鑑定依兒童發展及養育環境評估等資料，綜合研判之。</w:t>
      </w:r>
    </w:p>
    <w:p w14:paraId="6A26BC9B" w14:textId="77777777" w:rsidR="009D3874" w:rsidRDefault="0072570E">
      <w:pPr>
        <w:pStyle w:val="Default"/>
        <w:tabs>
          <w:tab w:val="left" w:pos="3392"/>
        </w:tabs>
        <w:overflowPunct w:val="0"/>
        <w:spacing w:line="460" w:lineRule="exact"/>
        <w:ind w:left="1134" w:hanging="1077"/>
        <w:jc w:val="both"/>
        <w:rPr>
          <w:rFonts w:ascii="標楷體" w:eastAsia="標楷體" w:hAnsi="標楷體" w:cs="標楷體"/>
          <w:sz w:val="28"/>
          <w:szCs w:val="28"/>
        </w:rPr>
      </w:pPr>
      <w:r>
        <w:rPr>
          <w:rFonts w:ascii="標楷體" w:eastAsia="標楷體" w:hAnsi="標楷體" w:cs="標楷體"/>
          <w:sz w:val="28"/>
          <w:szCs w:val="28"/>
        </w:rPr>
        <w:t>第十五條　　本法第三條第十三款所稱其他障礙，指在學習與生活有顯著困難，且其障礙類別無法歸類於第三條至前條類別。</w:t>
      </w:r>
    </w:p>
    <w:p w14:paraId="6B1E6B76" w14:textId="77777777" w:rsidR="009D3874" w:rsidRDefault="0072570E">
      <w:pPr>
        <w:pStyle w:val="Standarduser"/>
        <w:tabs>
          <w:tab w:val="left" w:pos="3034"/>
        </w:tabs>
        <w:overflowPunct w:val="0"/>
        <w:spacing w:line="460" w:lineRule="exact"/>
        <w:ind w:left="1191"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前項所定其他障礙，相關疾病應經由該專科醫師診斷；其鑑定除醫師診斷外，應評估其特殊教育需求後綜合研判之。</w:t>
      </w:r>
    </w:p>
    <w:p w14:paraId="090D6FF4" w14:textId="77777777" w:rsidR="009D3874" w:rsidRDefault="0072570E">
      <w:pPr>
        <w:pStyle w:val="Default"/>
        <w:tabs>
          <w:tab w:val="left" w:pos="3449"/>
        </w:tabs>
        <w:overflowPunct w:val="0"/>
        <w:spacing w:line="460" w:lineRule="exact"/>
        <w:ind w:left="1191" w:hanging="1134"/>
        <w:jc w:val="both"/>
        <w:rPr>
          <w:rFonts w:ascii="標楷體" w:eastAsia="標楷體" w:hAnsi="標楷體" w:cs="標楷體"/>
          <w:sz w:val="28"/>
          <w:szCs w:val="28"/>
        </w:rPr>
      </w:pPr>
      <w:r>
        <w:rPr>
          <w:rFonts w:ascii="標楷體" w:eastAsia="標楷體" w:hAnsi="標楷體" w:cs="標楷體"/>
          <w:sz w:val="28"/>
          <w:szCs w:val="28"/>
        </w:rPr>
        <w:t>第十六條　　本法第四條第一款所稱一般智能資賦優異，指在記憶、理解、分析、綜合、推理及評鑑等方面，較同年齡者具有卓越潛能或傑出表現。</w:t>
      </w:r>
    </w:p>
    <w:p w14:paraId="638C8E46" w14:textId="77777777" w:rsidR="009D3874" w:rsidRDefault="0072570E">
      <w:pPr>
        <w:pStyle w:val="Standarduser"/>
        <w:tabs>
          <w:tab w:val="left" w:pos="3034"/>
        </w:tabs>
        <w:overflowPunct w:val="0"/>
        <w:spacing w:line="460" w:lineRule="exact"/>
        <w:ind w:left="1191"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前項所定一般智能資賦優異，其鑑定基準依下列各款規定：</w:t>
      </w:r>
    </w:p>
    <w:p w14:paraId="223AFAD5" w14:textId="77777777" w:rsidR="009D3874" w:rsidRDefault="0072570E">
      <w:pPr>
        <w:pStyle w:val="Standarduser"/>
        <w:overflowPunct w:val="0"/>
        <w:spacing w:line="460" w:lineRule="exact"/>
        <w:ind w:left="232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一、個別智力測驗評量結果在平均數正二個標準差或百分等級九十七以上。</w:t>
      </w:r>
    </w:p>
    <w:p w14:paraId="4BB58A54" w14:textId="77777777" w:rsidR="009D3874" w:rsidRDefault="0072570E">
      <w:pPr>
        <w:pStyle w:val="Standarduser"/>
        <w:overflowPunct w:val="0"/>
        <w:spacing w:line="460" w:lineRule="exact"/>
        <w:ind w:left="232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二、經專家學者、指導教師或家長觀察推薦，並檢附學習特質與表現卓越或傑出等之具體資料。</w:t>
      </w:r>
    </w:p>
    <w:p w14:paraId="0E88A743" w14:textId="77777777" w:rsidR="009D3874" w:rsidRDefault="0072570E">
      <w:pPr>
        <w:pStyle w:val="Default"/>
        <w:tabs>
          <w:tab w:val="left" w:pos="3449"/>
        </w:tabs>
        <w:overflowPunct w:val="0"/>
        <w:spacing w:line="460" w:lineRule="exact"/>
        <w:ind w:left="1191" w:hanging="1134"/>
        <w:jc w:val="both"/>
        <w:rPr>
          <w:rFonts w:ascii="標楷體" w:eastAsia="標楷體" w:hAnsi="標楷體" w:cs="標楷體"/>
          <w:sz w:val="28"/>
          <w:szCs w:val="28"/>
        </w:rPr>
      </w:pPr>
      <w:r>
        <w:rPr>
          <w:rFonts w:ascii="標楷體" w:eastAsia="標楷體" w:hAnsi="標楷體" w:cs="標楷體"/>
          <w:sz w:val="28"/>
          <w:szCs w:val="28"/>
        </w:rPr>
        <w:t>第十七條　　本法第四條第二款所稱學術性向資賦優異，指在語文、數學、社會科學或自然科學等學術領域，較同年齡者具有卓越潛能或傑出表現。</w:t>
      </w:r>
    </w:p>
    <w:p w14:paraId="2B857AA6" w14:textId="77777777" w:rsidR="009D3874" w:rsidRDefault="0072570E">
      <w:pPr>
        <w:pStyle w:val="Standarduser"/>
        <w:tabs>
          <w:tab w:val="left" w:pos="3034"/>
        </w:tabs>
        <w:overflowPunct w:val="0"/>
        <w:spacing w:line="460" w:lineRule="exact"/>
        <w:ind w:left="1191"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前項所定學術性向資賦優異，其鑑定基準依下</w:t>
      </w:r>
      <w:r>
        <w:rPr>
          <w:rFonts w:ascii="標楷體" w:eastAsia="標楷體" w:hAnsi="標楷體" w:cs="標楷體"/>
          <w:color w:val="000000"/>
          <w:sz w:val="28"/>
          <w:szCs w:val="28"/>
        </w:rPr>
        <w:t>列各款規定之一：</w:t>
      </w:r>
    </w:p>
    <w:p w14:paraId="3ABF0CD2" w14:textId="77777777" w:rsidR="009D3874" w:rsidRDefault="0072570E">
      <w:pPr>
        <w:pStyle w:val="Standarduser"/>
        <w:tabs>
          <w:tab w:val="left" w:pos="4111"/>
        </w:tabs>
        <w:overflowPunct w:val="0"/>
        <w:spacing w:line="460" w:lineRule="exact"/>
        <w:ind w:left="226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一、前項任一領域學術性向或成就測驗得分在平均數正二個標準差或百分等級九十七以上，並經專家學者、指導教師或家長觀察推薦，及檢附專長學科學習特質與表現卓越或傑出等之具體資料。</w:t>
      </w:r>
    </w:p>
    <w:p w14:paraId="4E5B97F3" w14:textId="77777777" w:rsidR="009D3874" w:rsidRDefault="0072570E">
      <w:pPr>
        <w:pStyle w:val="Standarduser"/>
        <w:tabs>
          <w:tab w:val="left" w:pos="4111"/>
        </w:tabs>
        <w:overflowPunct w:val="0"/>
        <w:spacing w:line="460" w:lineRule="exact"/>
        <w:ind w:left="226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二、參加政府機關或學術研究機構舉辦之國際性或全國性有關學科競賽或展覽活動表現特別優異，獲前三等獎項。</w:t>
      </w:r>
    </w:p>
    <w:p w14:paraId="2AE11FF1" w14:textId="77777777" w:rsidR="009D3874" w:rsidRDefault="0072570E">
      <w:pPr>
        <w:pStyle w:val="Standarduser"/>
        <w:tabs>
          <w:tab w:val="left" w:pos="4111"/>
        </w:tabs>
        <w:overflowPunct w:val="0"/>
        <w:spacing w:line="460" w:lineRule="exact"/>
        <w:ind w:left="226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三、參加學術研究單位長期輔導之有關學科研習活動，成就特別優異，經主辦單位推薦。</w:t>
      </w:r>
    </w:p>
    <w:p w14:paraId="19933226" w14:textId="77777777" w:rsidR="009D3874" w:rsidRDefault="0072570E">
      <w:pPr>
        <w:pStyle w:val="Standarduser"/>
        <w:tabs>
          <w:tab w:val="left" w:pos="4111"/>
        </w:tabs>
        <w:overflowPunct w:val="0"/>
        <w:spacing w:line="460" w:lineRule="exact"/>
        <w:ind w:left="226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四、獨立研究成果優異並刊載於學術性刊物，經專家學者或指導教師推薦，並檢附具體資料。</w:t>
      </w:r>
    </w:p>
    <w:p w14:paraId="3EF7AE3A" w14:textId="77777777" w:rsidR="009D3874" w:rsidRDefault="0072570E">
      <w:pPr>
        <w:pStyle w:val="Default"/>
        <w:tabs>
          <w:tab w:val="left" w:pos="3392"/>
        </w:tabs>
        <w:overflowPunct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第十八條　　本法第四條第三款所稱藝術才能資賦優異，指在音樂、美術、舞蹈或戲劇等藝術方面，較同年齡者具有卓越潛能或傑出表現。</w:t>
      </w:r>
    </w:p>
    <w:p w14:paraId="3EE3B96B" w14:textId="77777777" w:rsidR="009D3874" w:rsidRDefault="0072570E">
      <w:pPr>
        <w:pStyle w:val="Standarduser"/>
        <w:tabs>
          <w:tab w:val="left" w:pos="2977"/>
        </w:tabs>
        <w:overflowPunct w:val="0"/>
        <w:spacing w:line="460" w:lineRule="exact"/>
        <w:ind w:left="113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前項所定藝術才能資賦優異，其鑑定基準依下列各款規定之一：</w:t>
      </w:r>
    </w:p>
    <w:p w14:paraId="414D0940" w14:textId="77777777" w:rsidR="009D3874" w:rsidRDefault="0072570E">
      <w:pPr>
        <w:pStyle w:val="Standarduser"/>
        <w:tabs>
          <w:tab w:val="left" w:pos="4111"/>
        </w:tabs>
        <w:overflowPunct w:val="0"/>
        <w:spacing w:line="460" w:lineRule="exact"/>
        <w:ind w:left="226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一、任一領域藝術性向測驗得分在平均數正二個標準差或百分等級九十七以上，或專長領域能力評量表現優異，並經專家學者、指導教師或家長觀察推薦，及檢附藝術學習表現卓越或傑出等之具體資料。</w:t>
      </w:r>
    </w:p>
    <w:p w14:paraId="4368ABC0" w14:textId="77777777" w:rsidR="009D3874" w:rsidRDefault="0072570E">
      <w:pPr>
        <w:pStyle w:val="Standarduser"/>
        <w:tabs>
          <w:tab w:val="left" w:pos="4111"/>
        </w:tabs>
        <w:overflowPunct w:val="0"/>
        <w:spacing w:line="460" w:lineRule="exact"/>
        <w:ind w:left="226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二、參加政府機關或學術研究機構舉辦之國際性或全國性各該類科競賽表現特別優異，獲前三等獎項。</w:t>
      </w:r>
    </w:p>
    <w:p w14:paraId="2191B3E0" w14:textId="77777777" w:rsidR="009D3874" w:rsidRDefault="0072570E">
      <w:pPr>
        <w:pStyle w:val="Default"/>
        <w:tabs>
          <w:tab w:val="left" w:pos="3392"/>
        </w:tabs>
        <w:overflowPunct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第十九條　　本法第四條第四款所稱創造能力資賦優異，指運用心</w:t>
      </w:r>
      <w:r>
        <w:rPr>
          <w:rFonts w:ascii="標楷體" w:eastAsia="標楷體" w:hAnsi="標楷體" w:cs="標楷體"/>
          <w:sz w:val="28"/>
          <w:szCs w:val="28"/>
        </w:rPr>
        <w:t>智能</w:t>
      </w:r>
      <w:r>
        <w:rPr>
          <w:rFonts w:ascii="標楷體" w:eastAsia="標楷體" w:hAnsi="標楷體" w:cs="標楷體"/>
          <w:sz w:val="28"/>
          <w:szCs w:val="28"/>
        </w:rPr>
        <w:lastRenderedPageBreak/>
        <w:t>力，產生創新及建設性之作品、發明或問題解決表現，較同年齡者具有卓越潛能或傑出表現。</w:t>
      </w:r>
    </w:p>
    <w:p w14:paraId="6DAE6B05" w14:textId="77777777" w:rsidR="009D3874" w:rsidRDefault="0072570E">
      <w:pPr>
        <w:pStyle w:val="Standarduser"/>
        <w:tabs>
          <w:tab w:val="left" w:pos="2977"/>
        </w:tabs>
        <w:overflowPunct w:val="0"/>
        <w:spacing w:line="460" w:lineRule="exact"/>
        <w:ind w:left="113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前項所定創造能力資賦優異，其鑑定基準依下列各款規定之一：</w:t>
      </w:r>
    </w:p>
    <w:p w14:paraId="574C8611" w14:textId="77777777" w:rsidR="009D3874" w:rsidRDefault="0072570E">
      <w:pPr>
        <w:pStyle w:val="Standarduser"/>
        <w:tabs>
          <w:tab w:val="left" w:pos="4111"/>
        </w:tabs>
        <w:overflowPunct w:val="0"/>
        <w:spacing w:line="460" w:lineRule="exact"/>
        <w:ind w:left="226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一、創造能力測驗得分在平均數正二個標準差或百分等級九十七以上，或實作評量表現優異，並經專家學者、指導教師或家長觀察推薦，及檢附創造才能特質與表現卓越或傑出等之具體資料。</w:t>
      </w:r>
    </w:p>
    <w:p w14:paraId="2DC01FB4" w14:textId="77777777" w:rsidR="009D3874" w:rsidRDefault="0072570E">
      <w:pPr>
        <w:pStyle w:val="Standarduser"/>
        <w:tabs>
          <w:tab w:val="left" w:pos="4111"/>
        </w:tabs>
        <w:overflowPunct w:val="0"/>
        <w:spacing w:line="460" w:lineRule="exact"/>
        <w:ind w:left="226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二、參加政府機關或學術研究機構舉辦之國際性或全國性創造發明競賽表現特別優異，獲前三等獎項。</w:t>
      </w:r>
    </w:p>
    <w:p w14:paraId="3E8D1AF3" w14:textId="77777777" w:rsidR="009D3874" w:rsidRDefault="0072570E">
      <w:pPr>
        <w:pStyle w:val="Default"/>
        <w:tabs>
          <w:tab w:val="left" w:pos="3392"/>
        </w:tabs>
        <w:overflowPunct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第二十條　　本法第四條第五款所稱領導能力資賦優異，指具有優異之計畫、組織、溝通、協調、決策、評鑑等能力，</w:t>
      </w:r>
      <w:r>
        <w:rPr>
          <w:rFonts w:ascii="標楷體" w:eastAsia="標楷體" w:hAnsi="標楷體" w:cs="標楷體"/>
          <w:sz w:val="28"/>
          <w:szCs w:val="28"/>
        </w:rPr>
        <w:t>而在處理團體事務上，較同年齡者有卓越潛能或傑出表現。</w:t>
      </w:r>
    </w:p>
    <w:p w14:paraId="464FBEF5" w14:textId="77777777" w:rsidR="009D3874" w:rsidRDefault="0072570E">
      <w:pPr>
        <w:pStyle w:val="Standarduser"/>
        <w:tabs>
          <w:tab w:val="left" w:pos="3034"/>
        </w:tabs>
        <w:overflowPunct w:val="0"/>
        <w:spacing w:line="460" w:lineRule="exact"/>
        <w:ind w:left="1191" w:firstLine="510"/>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前項所定領導能力資賦優異，其鑑定基準依下列各款規定：</w:t>
      </w:r>
    </w:p>
    <w:p w14:paraId="7C5D9F4E" w14:textId="77777777" w:rsidR="009D3874" w:rsidRDefault="0072570E">
      <w:pPr>
        <w:pStyle w:val="Standarduser"/>
        <w:tabs>
          <w:tab w:val="left" w:pos="4111"/>
        </w:tabs>
        <w:overflowPunct w:val="0"/>
        <w:spacing w:line="460" w:lineRule="exact"/>
        <w:ind w:left="226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一、領導才能測驗得分在平均數正二個標準差或百分等級九十七以上。</w:t>
      </w:r>
    </w:p>
    <w:p w14:paraId="2EB57F87" w14:textId="77777777" w:rsidR="009D3874" w:rsidRDefault="0072570E">
      <w:pPr>
        <w:pStyle w:val="Standarduser"/>
        <w:tabs>
          <w:tab w:val="left" w:pos="4111"/>
        </w:tabs>
        <w:overflowPunct w:val="0"/>
        <w:spacing w:line="460" w:lineRule="exact"/>
        <w:ind w:left="226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二、在領導實務具優異表現，經專家學者、指導教師、家長或同儕觀察推薦，並檢附領導才能特質與表現傑出等之具體資料。</w:t>
      </w:r>
    </w:p>
    <w:p w14:paraId="03EA3231" w14:textId="77777777" w:rsidR="009D3874" w:rsidRDefault="0072570E">
      <w:pPr>
        <w:pStyle w:val="Default"/>
        <w:tabs>
          <w:tab w:val="left" w:pos="3675"/>
        </w:tabs>
        <w:overflowPunct w:val="0"/>
        <w:spacing w:line="460" w:lineRule="exact"/>
        <w:ind w:left="1417" w:hanging="1417"/>
        <w:jc w:val="both"/>
        <w:rPr>
          <w:rFonts w:ascii="標楷體" w:eastAsia="標楷體" w:hAnsi="標楷體" w:cs="標楷體"/>
          <w:sz w:val="28"/>
          <w:szCs w:val="28"/>
        </w:rPr>
      </w:pPr>
      <w:r>
        <w:rPr>
          <w:rFonts w:ascii="標楷體" w:eastAsia="標楷體" w:hAnsi="標楷體" w:cs="標楷體"/>
          <w:sz w:val="28"/>
          <w:szCs w:val="28"/>
        </w:rPr>
        <w:t>第二十一條　　本法第四條第六款所稱其他特殊才能資賦優異，指在肢體動作、工具運用、資訊、棋藝、牌藝等能力，較同年齡者具有卓越潛能或傑出表現。</w:t>
      </w:r>
    </w:p>
    <w:p w14:paraId="4A94349A" w14:textId="77777777" w:rsidR="009D3874" w:rsidRDefault="0072570E">
      <w:pPr>
        <w:pStyle w:val="Standarduser"/>
        <w:tabs>
          <w:tab w:val="left" w:pos="3260"/>
        </w:tabs>
        <w:overflowPunct w:val="0"/>
        <w:spacing w:line="460" w:lineRule="exact"/>
        <w:ind w:left="1417"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前項所定其他特殊才能資賦優異，其鑑定基準依下列各款規定：</w:t>
      </w:r>
    </w:p>
    <w:p w14:paraId="32B2D7A1" w14:textId="77777777" w:rsidR="009D3874" w:rsidRDefault="0072570E">
      <w:pPr>
        <w:pStyle w:val="Standarduser"/>
        <w:tabs>
          <w:tab w:val="left" w:pos="4394"/>
        </w:tabs>
        <w:overflowPunct w:val="0"/>
        <w:spacing w:line="460" w:lineRule="exact"/>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一、參加政府機關或學術研究機構舉辦之國際性或全國性技藝競賽表現特別優異，獲前三等獎項。</w:t>
      </w:r>
    </w:p>
    <w:p w14:paraId="1207139B" w14:textId="77777777" w:rsidR="009D3874" w:rsidRDefault="0072570E">
      <w:pPr>
        <w:pStyle w:val="Standarduser"/>
        <w:tabs>
          <w:tab w:val="left" w:pos="4394"/>
        </w:tabs>
        <w:overflowPunct w:val="0"/>
        <w:spacing w:line="460" w:lineRule="exact"/>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二、經專家學者、指導教師或家長觀察推薦，並檢附專長才能特質與表現卓越或傑出等之具體資料。</w:t>
      </w:r>
    </w:p>
    <w:p w14:paraId="3487EC2A" w14:textId="77777777" w:rsidR="009D3874" w:rsidRDefault="0072570E">
      <w:pPr>
        <w:pStyle w:val="Default"/>
        <w:tabs>
          <w:tab w:val="left" w:pos="3675"/>
        </w:tabs>
        <w:overflowPunct w:val="0"/>
        <w:spacing w:line="460" w:lineRule="exact"/>
        <w:ind w:left="1417" w:hanging="1417"/>
        <w:jc w:val="both"/>
        <w:rPr>
          <w:rFonts w:ascii="標楷體" w:eastAsia="標楷體" w:hAnsi="標楷體" w:cs="標楷體"/>
          <w:sz w:val="28"/>
          <w:szCs w:val="28"/>
        </w:rPr>
      </w:pPr>
      <w:r>
        <w:rPr>
          <w:rFonts w:ascii="標楷體" w:eastAsia="標楷體" w:hAnsi="標楷體" w:cs="標楷體"/>
          <w:sz w:val="28"/>
          <w:szCs w:val="28"/>
        </w:rPr>
        <w:t>第二十二條　　身心障礙及處於離島、偏遠地區，或因經濟、文化或族</w:t>
      </w:r>
      <w:r>
        <w:rPr>
          <w:rFonts w:ascii="標楷體" w:eastAsia="標楷體" w:hAnsi="標楷體" w:cs="標楷體"/>
          <w:sz w:val="28"/>
          <w:szCs w:val="28"/>
        </w:rPr>
        <w:lastRenderedPageBreak/>
        <w:t>群致需要協助之資賦優異學生之鑑定，其程序、期程、評量項目及工具之調整方式，依下列規定辦理：</w:t>
      </w:r>
    </w:p>
    <w:p w14:paraId="5D7BCC57" w14:textId="77777777" w:rsidR="009D3874" w:rsidRDefault="0072570E">
      <w:pPr>
        <w:pStyle w:val="Standarduser"/>
        <w:overflowPunct w:val="0"/>
        <w:spacing w:line="460" w:lineRule="exact"/>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一、為加強本條所定學生之鑑定，各級主管機關得因應學生身心特質及其需求、文化差異、族群特性或地區限制，彈性調整鑑定程序。</w:t>
      </w:r>
    </w:p>
    <w:p w14:paraId="715B1193" w14:textId="77777777" w:rsidR="009D3874" w:rsidRDefault="0072570E">
      <w:pPr>
        <w:pStyle w:val="Standarduser"/>
        <w:overflowPunct w:val="0"/>
        <w:spacing w:line="460" w:lineRule="exact"/>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二、各級主管機關為處理本條所定學生之鑑定，必要時得延長鑑定期</w:t>
      </w:r>
      <w:r>
        <w:rPr>
          <w:rFonts w:ascii="標楷體" w:eastAsia="標楷體" w:hAnsi="標楷體" w:cs="標楷體"/>
          <w:color w:val="000000"/>
          <w:sz w:val="28"/>
          <w:szCs w:val="28"/>
        </w:rPr>
        <w:t>程，或召開各級主管機關特殊教育學生鑑定及就學輔導會（以下簡稱鑑輔會）臨時會。</w:t>
      </w:r>
    </w:p>
    <w:p w14:paraId="4DBE2ACA" w14:textId="77777777" w:rsidR="009D3874" w:rsidRDefault="0072570E">
      <w:pPr>
        <w:pStyle w:val="Standarduser"/>
        <w:overflowPunct w:val="0"/>
        <w:spacing w:line="460" w:lineRule="exact"/>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三、學生參與特殊教育學生鑑定無法適用既有評量工具時，應依其個別需求，調整評量工具之內容或分數採計方式，或改以其他評量項目進行評估。</w:t>
      </w:r>
    </w:p>
    <w:p w14:paraId="137C60ED" w14:textId="77777777" w:rsidR="009D3874" w:rsidRDefault="0072570E">
      <w:pPr>
        <w:pStyle w:val="Default"/>
        <w:tabs>
          <w:tab w:val="left" w:pos="3732"/>
        </w:tabs>
        <w:overflowPunct w:val="0"/>
        <w:spacing w:line="460" w:lineRule="exact"/>
        <w:ind w:left="1474" w:hanging="1474"/>
        <w:jc w:val="both"/>
        <w:rPr>
          <w:rFonts w:ascii="標楷體" w:eastAsia="標楷體" w:hAnsi="標楷體" w:cs="標楷體"/>
          <w:sz w:val="28"/>
          <w:szCs w:val="28"/>
        </w:rPr>
      </w:pPr>
      <w:r>
        <w:rPr>
          <w:rFonts w:ascii="標楷體" w:eastAsia="標楷體" w:hAnsi="標楷體" w:cs="標楷體"/>
          <w:sz w:val="28"/>
          <w:szCs w:val="28"/>
        </w:rPr>
        <w:t>第二十三條　　特殊教育學生及幼兒之鑑定，應依轉介、申請或推薦，蒐集相關資料，實施初步類別研判、教育需求評估及綜合研判後，完成包括教育安置建議及所需相關服務之評估報告。</w:t>
      </w:r>
    </w:p>
    <w:p w14:paraId="259F19E6" w14:textId="77777777" w:rsidR="009D3874" w:rsidRDefault="0072570E">
      <w:pPr>
        <w:pStyle w:val="Standarduser"/>
        <w:tabs>
          <w:tab w:val="left" w:pos="3317"/>
        </w:tabs>
        <w:overflowPunct w:val="0"/>
        <w:spacing w:line="460" w:lineRule="exact"/>
        <w:ind w:left="147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前項鑑定，各級主管機關鑑輔會應於每學年度上、下學期至少召開一次會議辦理，必要時得召開臨時會議。</w:t>
      </w:r>
    </w:p>
    <w:p w14:paraId="63B15010" w14:textId="77777777" w:rsidR="009D3874" w:rsidRDefault="0072570E">
      <w:pPr>
        <w:pStyle w:val="Standarduser"/>
        <w:tabs>
          <w:tab w:val="left" w:pos="3317"/>
        </w:tabs>
        <w:overflowPunct w:val="0"/>
        <w:spacing w:line="460" w:lineRule="exact"/>
        <w:ind w:left="147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國民教育階段資賦優異學生之鑑定時程，應</w:t>
      </w:r>
      <w:r>
        <w:rPr>
          <w:rFonts w:ascii="標楷體" w:eastAsia="標楷體" w:hAnsi="標楷體" w:cs="標楷體"/>
          <w:color w:val="000000"/>
          <w:sz w:val="28"/>
          <w:szCs w:val="28"/>
        </w:rPr>
        <w:t>採入學後鑑定。但直轄市、縣（市）主管機關因專業考量、資源分配或其他特殊需求而有入學前鑑定之必要者，應經鑑輔會審議通過後，由主管機關核定實施，並報教育部備查。</w:t>
      </w:r>
    </w:p>
    <w:p w14:paraId="245968E8" w14:textId="77777777" w:rsidR="009D3874" w:rsidRDefault="0072570E">
      <w:pPr>
        <w:pStyle w:val="Default"/>
        <w:tabs>
          <w:tab w:val="left" w:pos="3732"/>
        </w:tabs>
        <w:overflowPunct w:val="0"/>
        <w:spacing w:line="460" w:lineRule="exact"/>
        <w:ind w:left="1474" w:hanging="1474"/>
        <w:jc w:val="both"/>
        <w:rPr>
          <w:rFonts w:ascii="標楷體" w:eastAsia="標楷體" w:hAnsi="標楷體" w:cs="標楷體"/>
          <w:sz w:val="28"/>
          <w:szCs w:val="28"/>
        </w:rPr>
      </w:pPr>
      <w:r>
        <w:rPr>
          <w:rFonts w:ascii="標楷體" w:eastAsia="標楷體" w:hAnsi="標楷體" w:cs="標楷體"/>
          <w:sz w:val="28"/>
          <w:szCs w:val="28"/>
        </w:rPr>
        <w:t>第二十四條　　身心障礙學生及幼兒之教育需求評估，應包括健康狀況、感官功能、知覺動作、生活自理、認知、溝通、情緒、社會行為、領域（科目）學習等。</w:t>
      </w:r>
    </w:p>
    <w:p w14:paraId="151A3FC3" w14:textId="77777777" w:rsidR="009D3874" w:rsidRDefault="0072570E">
      <w:pPr>
        <w:pStyle w:val="Standarduser"/>
        <w:tabs>
          <w:tab w:val="left" w:pos="3317"/>
        </w:tabs>
        <w:overflowPunct w:val="0"/>
        <w:spacing w:line="460" w:lineRule="exact"/>
        <w:ind w:left="147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資賦優異學生之教育需求評估，應包括認知或情意特質、社會適應、性向、專長領域</w:t>
      </w:r>
      <w:r>
        <w:rPr>
          <w:rFonts w:ascii="標楷體" w:eastAsia="標楷體" w:hAnsi="標楷體" w:cs="標楷體"/>
          <w:color w:val="000000"/>
          <w:sz w:val="28"/>
          <w:szCs w:val="28"/>
        </w:rPr>
        <w:t>(</w:t>
      </w:r>
      <w:r>
        <w:rPr>
          <w:rFonts w:ascii="標楷體" w:eastAsia="標楷體" w:hAnsi="標楷體" w:cs="標楷體"/>
          <w:color w:val="000000"/>
          <w:sz w:val="28"/>
          <w:szCs w:val="28"/>
        </w:rPr>
        <w:t>科目</w:t>
      </w:r>
      <w:r>
        <w:rPr>
          <w:rFonts w:ascii="標楷體" w:eastAsia="標楷體" w:hAnsi="標楷體" w:cs="標楷體"/>
          <w:color w:val="000000"/>
          <w:sz w:val="28"/>
          <w:szCs w:val="28"/>
        </w:rPr>
        <w:t>)</w:t>
      </w:r>
      <w:r>
        <w:rPr>
          <w:rFonts w:ascii="標楷體" w:eastAsia="標楷體" w:hAnsi="標楷體" w:cs="標楷體"/>
          <w:color w:val="000000"/>
          <w:sz w:val="28"/>
          <w:szCs w:val="28"/>
        </w:rPr>
        <w:t>學習等。</w:t>
      </w:r>
    </w:p>
    <w:p w14:paraId="2B0CC726" w14:textId="77777777" w:rsidR="009D3874" w:rsidRDefault="0072570E">
      <w:pPr>
        <w:pStyle w:val="Standarduser"/>
        <w:tabs>
          <w:tab w:val="left" w:pos="3317"/>
        </w:tabs>
        <w:overflowPunct w:val="0"/>
        <w:spacing w:line="460" w:lineRule="exact"/>
        <w:ind w:left="147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前二項教育需求評估，應依學生或幼兒之需求選擇必要之評估項目，並於評估報告中註明優弱勢能力，所需之教育安置、課程調整、支</w:t>
      </w:r>
      <w:r>
        <w:rPr>
          <w:rFonts w:ascii="標楷體" w:eastAsia="標楷體" w:hAnsi="標楷體" w:cs="標楷體"/>
          <w:color w:val="000000"/>
          <w:sz w:val="28"/>
          <w:szCs w:val="28"/>
        </w:rPr>
        <w:t>持服務及轉銜輔導等建議。</w:t>
      </w:r>
    </w:p>
    <w:p w14:paraId="2440D632" w14:textId="77777777" w:rsidR="009D3874" w:rsidRDefault="0072570E">
      <w:pPr>
        <w:pStyle w:val="Default"/>
        <w:tabs>
          <w:tab w:val="left" w:pos="3732"/>
        </w:tabs>
        <w:overflowPunct w:val="0"/>
        <w:spacing w:line="460" w:lineRule="exact"/>
        <w:ind w:left="1474" w:hanging="1474"/>
        <w:jc w:val="both"/>
        <w:rPr>
          <w:rFonts w:ascii="標楷體" w:eastAsia="標楷體" w:hAnsi="標楷體" w:cs="標楷體"/>
          <w:sz w:val="28"/>
          <w:szCs w:val="28"/>
        </w:rPr>
      </w:pPr>
      <w:r>
        <w:rPr>
          <w:rFonts w:ascii="標楷體" w:eastAsia="標楷體" w:hAnsi="標楷體" w:cs="標楷體"/>
          <w:sz w:val="28"/>
          <w:szCs w:val="28"/>
        </w:rPr>
        <w:t>第二十五條　　各級主管機關辦理特殊教育學生及幼兒之重新評估，以跨教育階段為原則。</w:t>
      </w:r>
    </w:p>
    <w:p w14:paraId="66660A63" w14:textId="77777777" w:rsidR="009D3874" w:rsidRDefault="0072570E">
      <w:pPr>
        <w:pStyle w:val="Standarduser"/>
        <w:tabs>
          <w:tab w:val="left" w:pos="3317"/>
        </w:tabs>
        <w:overflowPunct w:val="0"/>
        <w:spacing w:line="460" w:lineRule="exact"/>
        <w:ind w:left="147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經鑑輔會鑑定安置之特殊教育學生及幼兒，遇障礙情形改變、優弱勢能力改變、適應不良或其他特殊需求時，得由教師、法定代理人、實際照顧者或學生本人向學校、幼兒園或主管機關提出重新評估之申請；其鑑定程序，依第二十三條第一項規定辦理。主管機關並得視需要主動辦理重新評估。</w:t>
      </w:r>
    </w:p>
    <w:p w14:paraId="73A96A14" w14:textId="77777777" w:rsidR="009D3874" w:rsidRDefault="0072570E">
      <w:pPr>
        <w:pStyle w:val="Standarduser"/>
        <w:tabs>
          <w:tab w:val="left" w:pos="3317"/>
        </w:tabs>
        <w:overflowPunct w:val="0"/>
        <w:spacing w:line="460" w:lineRule="exact"/>
        <w:ind w:left="147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前二項重新評估，應註明重新評估之原因；身心障礙學生或幼兒應檢附個別化教育（支持）計畫，資賦優異學生應檢附個別輔導計畫。</w:t>
      </w:r>
    </w:p>
    <w:p w14:paraId="4557739B" w14:textId="77777777" w:rsidR="009D3874" w:rsidRDefault="0072570E">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第二十六條　　本辦法自中華民國一百十四年八月一日施行。</w:t>
      </w:r>
    </w:p>
    <w:sectPr w:rsidR="009D3874">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4FB7" w14:textId="77777777" w:rsidR="0072570E" w:rsidRDefault="0072570E">
      <w:pPr>
        <w:rPr>
          <w:rFonts w:hint="eastAsia"/>
        </w:rPr>
      </w:pPr>
      <w:r>
        <w:separator/>
      </w:r>
    </w:p>
  </w:endnote>
  <w:endnote w:type="continuationSeparator" w:id="0">
    <w:p w14:paraId="4DE9D8F0" w14:textId="77777777" w:rsidR="0072570E" w:rsidRDefault="0072570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charset w:val="00"/>
    <w:family w:val="swiss"/>
    <w:pitch w:val="variable"/>
    <w:sig w:usb0="00000003" w:usb1="00000000" w:usb2="00000000" w:usb3="00000000" w:csb0="00000001" w:csb1="00000000"/>
  </w:font>
  <w:font w:name="Liberation Sans">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PMingLiU">
    <w:charset w:val="00"/>
    <w:family w:val="auto"/>
    <w:pitch w:val="variable"/>
  </w:font>
  <w:font w:name="標楷體.....">
    <w:altName w:val="微軟正黑體"/>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7A178" w14:textId="77777777" w:rsidR="0072570E" w:rsidRDefault="0072570E">
      <w:pPr>
        <w:rPr>
          <w:rFonts w:hint="eastAsia"/>
        </w:rPr>
      </w:pPr>
      <w:r>
        <w:rPr>
          <w:color w:val="000000"/>
        </w:rPr>
        <w:separator/>
      </w:r>
    </w:p>
  </w:footnote>
  <w:footnote w:type="continuationSeparator" w:id="0">
    <w:p w14:paraId="780FFCA5" w14:textId="77777777" w:rsidR="0072570E" w:rsidRDefault="0072570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699"/>
    <w:multiLevelType w:val="multilevel"/>
    <w:tmpl w:val="ABCA03C8"/>
    <w:styleLink w:val="WWNum3"/>
    <w:lvl w:ilvl="0">
      <w:start w:val="1"/>
      <w:numFmt w:val="japaneseCounting"/>
      <w:lvlText w:val="%1、"/>
      <w:lvlJc w:val="left"/>
      <w:pPr>
        <w:ind w:left="763" w:hanging="480"/>
      </w:pPr>
    </w:lvl>
    <w:lvl w:ilvl="1">
      <w:start w:val="1"/>
      <w:numFmt w:val="ideographTraditional"/>
      <w:lvlText w:val="%1.%2、"/>
      <w:lvlJc w:val="left"/>
      <w:pPr>
        <w:ind w:left="5072" w:hanging="480"/>
      </w:pPr>
    </w:lvl>
    <w:lvl w:ilvl="2">
      <w:start w:val="1"/>
      <w:numFmt w:val="lowerRoman"/>
      <w:lvlText w:val="%1.%2.%3."/>
      <w:lvlJc w:val="right"/>
      <w:pPr>
        <w:ind w:left="5552" w:hanging="480"/>
      </w:pPr>
    </w:lvl>
    <w:lvl w:ilvl="3">
      <w:start w:val="1"/>
      <w:numFmt w:val="decimal"/>
      <w:lvlText w:val="%1.%2.%3.%4."/>
      <w:lvlJc w:val="left"/>
      <w:pPr>
        <w:ind w:left="6032" w:hanging="480"/>
      </w:pPr>
    </w:lvl>
    <w:lvl w:ilvl="4">
      <w:start w:val="1"/>
      <w:numFmt w:val="ideographTraditional"/>
      <w:lvlText w:val="%1.%2.%3.%4.%5、"/>
      <w:lvlJc w:val="left"/>
      <w:pPr>
        <w:ind w:left="6512" w:hanging="480"/>
      </w:pPr>
    </w:lvl>
    <w:lvl w:ilvl="5">
      <w:start w:val="1"/>
      <w:numFmt w:val="lowerRoman"/>
      <w:lvlText w:val="%1.%2.%3.%4.%5.%6."/>
      <w:lvlJc w:val="right"/>
      <w:pPr>
        <w:ind w:left="6992" w:hanging="480"/>
      </w:pPr>
    </w:lvl>
    <w:lvl w:ilvl="6">
      <w:start w:val="1"/>
      <w:numFmt w:val="decimal"/>
      <w:lvlText w:val="%1.%2.%3.%4.%5.%6.%7."/>
      <w:lvlJc w:val="left"/>
      <w:pPr>
        <w:ind w:left="7472" w:hanging="480"/>
      </w:pPr>
    </w:lvl>
    <w:lvl w:ilvl="7">
      <w:start w:val="1"/>
      <w:numFmt w:val="ideographTraditional"/>
      <w:lvlText w:val="%1.%2.%3.%4.%5.%6.%7.%8、"/>
      <w:lvlJc w:val="left"/>
      <w:pPr>
        <w:ind w:left="7952" w:hanging="480"/>
      </w:pPr>
    </w:lvl>
    <w:lvl w:ilvl="8">
      <w:start w:val="1"/>
      <w:numFmt w:val="lowerRoman"/>
      <w:lvlText w:val="%1.%2.%3.%4.%5.%6.%7.%8.%9."/>
      <w:lvlJc w:val="right"/>
      <w:pPr>
        <w:ind w:left="8432" w:hanging="480"/>
      </w:pPr>
    </w:lvl>
  </w:abstractNum>
  <w:abstractNum w:abstractNumId="1" w15:restartNumberingAfterBreak="0">
    <w:nsid w:val="012B6B51"/>
    <w:multiLevelType w:val="multilevel"/>
    <w:tmpl w:val="A1E8D968"/>
    <w:styleLink w:val="WWNum20"/>
    <w:lvl w:ilvl="0">
      <w:start w:val="1"/>
      <w:numFmt w:val="japaneseCounting"/>
      <w:lvlText w:val="%1、"/>
      <w:lvlJc w:val="left"/>
      <w:pPr>
        <w:ind w:left="720" w:hanging="480"/>
      </w:pPr>
      <w:rPr>
        <w:color w:val="000000"/>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 w15:restartNumberingAfterBreak="0">
    <w:nsid w:val="020A6FBE"/>
    <w:multiLevelType w:val="multilevel"/>
    <w:tmpl w:val="563C9E8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02494A55"/>
    <w:multiLevelType w:val="multilevel"/>
    <w:tmpl w:val="A0DA4D0C"/>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2540D89"/>
    <w:multiLevelType w:val="multilevel"/>
    <w:tmpl w:val="0396F962"/>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0A3E9B"/>
    <w:multiLevelType w:val="multilevel"/>
    <w:tmpl w:val="E6946A34"/>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88471BB"/>
    <w:multiLevelType w:val="multilevel"/>
    <w:tmpl w:val="E0CA3070"/>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93E314B"/>
    <w:multiLevelType w:val="multilevel"/>
    <w:tmpl w:val="AD9483C4"/>
    <w:styleLink w:val="WWNum33"/>
    <w:lvl w:ilvl="0">
      <w:start w:val="1"/>
      <w:numFmt w:val="japaneseCounting"/>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8" w15:restartNumberingAfterBreak="0">
    <w:nsid w:val="0A807E7E"/>
    <w:multiLevelType w:val="multilevel"/>
    <w:tmpl w:val="14486EAC"/>
    <w:styleLink w:val="WWNum3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0DD252CA"/>
    <w:multiLevelType w:val="multilevel"/>
    <w:tmpl w:val="AC409846"/>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DD566B3"/>
    <w:multiLevelType w:val="multilevel"/>
    <w:tmpl w:val="378EB2A8"/>
    <w:styleLink w:val="WWNum1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10971606"/>
    <w:multiLevelType w:val="multilevel"/>
    <w:tmpl w:val="1F3CC744"/>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09E25CD"/>
    <w:multiLevelType w:val="multilevel"/>
    <w:tmpl w:val="BA8649EE"/>
    <w:styleLink w:val="WWNum11"/>
    <w:lvl w:ilvl="0">
      <w:start w:val="3"/>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113D04B0"/>
    <w:multiLevelType w:val="multilevel"/>
    <w:tmpl w:val="1AC8DCD8"/>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21B5B40"/>
    <w:multiLevelType w:val="multilevel"/>
    <w:tmpl w:val="DDDA7B88"/>
    <w:styleLink w:val="WWNum2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122536F2"/>
    <w:multiLevelType w:val="multilevel"/>
    <w:tmpl w:val="6298CA42"/>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4B764EC"/>
    <w:multiLevelType w:val="multilevel"/>
    <w:tmpl w:val="0764DDDC"/>
    <w:styleLink w:val="WWNum28"/>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15D71D44"/>
    <w:multiLevelType w:val="multilevel"/>
    <w:tmpl w:val="D84A298A"/>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9481CC3"/>
    <w:multiLevelType w:val="multilevel"/>
    <w:tmpl w:val="1298C38A"/>
    <w:styleLink w:val="WWNum2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1A3218C5"/>
    <w:multiLevelType w:val="multilevel"/>
    <w:tmpl w:val="0BAC3EAE"/>
    <w:styleLink w:val="WWNum23"/>
    <w:lvl w:ilvl="0">
      <w:start w:val="1"/>
      <w:numFmt w:val="japaneseCounting"/>
      <w:lvlText w:val="第%1條"/>
      <w:lvlJc w:val="left"/>
      <w:pPr>
        <w:ind w:left="1035" w:hanging="1035"/>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1D2D0D39"/>
    <w:multiLevelType w:val="multilevel"/>
    <w:tmpl w:val="FF5AAF90"/>
    <w:styleLink w:val="WWNum5"/>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1EEA213F"/>
    <w:multiLevelType w:val="multilevel"/>
    <w:tmpl w:val="30DA6DC6"/>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EF7119B"/>
    <w:multiLevelType w:val="multilevel"/>
    <w:tmpl w:val="4D7E3030"/>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0DC3E98"/>
    <w:multiLevelType w:val="multilevel"/>
    <w:tmpl w:val="23085D14"/>
    <w:styleLink w:val="WWNum10"/>
    <w:lvl w:ilvl="0">
      <w:start w:val="1"/>
      <w:numFmt w:val="japaneseCounting"/>
      <w:lvlText w:val="%1、"/>
      <w:lvlJc w:val="left"/>
      <w:pPr>
        <w:ind w:left="480" w:hanging="480"/>
      </w:pPr>
    </w:lvl>
    <w:lvl w:ilvl="1">
      <w:start w:val="1"/>
      <w:numFmt w:val="japaneseCounting"/>
      <w:lvlText w:val="(%1.%2)"/>
      <w:lvlJc w:val="left"/>
      <w:pPr>
        <w:ind w:left="960" w:hanging="480"/>
      </w:pPr>
      <w:rPr>
        <w:u w:val="single"/>
      </w:r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219C0EE8"/>
    <w:multiLevelType w:val="multilevel"/>
    <w:tmpl w:val="1D3E16DE"/>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1D766C6"/>
    <w:multiLevelType w:val="multilevel"/>
    <w:tmpl w:val="1EA880BC"/>
    <w:styleLink w:val="WWNum26"/>
    <w:lvl w:ilvl="0">
      <w:start w:val="1"/>
      <w:numFmt w:val="japaneseCounting"/>
      <w:lvlText w:val="%1、"/>
      <w:lvlJc w:val="left"/>
      <w:pPr>
        <w:ind w:left="480" w:hanging="480"/>
      </w:pPr>
      <w:rPr>
        <w:rFonts w:eastAsia="標楷體" w:cs="標楷體"/>
        <w:color w:val="000000"/>
        <w:kern w:val="0"/>
        <w:szCs w:val="24"/>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23FA79EE"/>
    <w:multiLevelType w:val="multilevel"/>
    <w:tmpl w:val="D56053BE"/>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9A84348"/>
    <w:multiLevelType w:val="multilevel"/>
    <w:tmpl w:val="E48EAF90"/>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A914916"/>
    <w:multiLevelType w:val="multilevel"/>
    <w:tmpl w:val="2228DCDC"/>
    <w:styleLink w:val="WWNum3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2AB061E2"/>
    <w:multiLevelType w:val="multilevel"/>
    <w:tmpl w:val="D52EC6D2"/>
    <w:styleLink w:val="WWNum32"/>
    <w:lvl w:ilvl="0">
      <w:start w:val="1"/>
      <w:numFmt w:val="japaneseCounting"/>
      <w:lvlText w:val="%1、"/>
      <w:lvlJc w:val="left"/>
      <w:pPr>
        <w:ind w:left="450" w:hanging="45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2ABE6307"/>
    <w:multiLevelType w:val="multilevel"/>
    <w:tmpl w:val="B2B2D52C"/>
    <w:styleLink w:val="WWNum4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305A2FB9"/>
    <w:multiLevelType w:val="multilevel"/>
    <w:tmpl w:val="FDF8D5E8"/>
    <w:styleLink w:val="WWNum1"/>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30C404EC"/>
    <w:multiLevelType w:val="multilevel"/>
    <w:tmpl w:val="E53EFCD0"/>
    <w:styleLink w:val="WWNum3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3" w15:restartNumberingAfterBreak="0">
    <w:nsid w:val="337C59BF"/>
    <w:multiLevelType w:val="multilevel"/>
    <w:tmpl w:val="69486746"/>
    <w:styleLink w:val="WWNum36"/>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4" w15:restartNumberingAfterBreak="0">
    <w:nsid w:val="35EB353A"/>
    <w:multiLevelType w:val="multilevel"/>
    <w:tmpl w:val="47DAEB74"/>
    <w:styleLink w:val="WWNum35"/>
    <w:lvl w:ilvl="0">
      <w:start w:val="1"/>
      <w:numFmt w:val="upperLetter"/>
      <w:lvlText w:val="%1."/>
      <w:lvlJc w:val="left"/>
      <w:pPr>
        <w:ind w:left="2628" w:hanging="360"/>
      </w:pPr>
      <w:rPr>
        <w:b w:val="0"/>
        <w:u w:val="none"/>
      </w:rPr>
    </w:lvl>
    <w:lvl w:ilvl="1">
      <w:start w:val="1"/>
      <w:numFmt w:val="ideographTraditional"/>
      <w:lvlText w:val="%1.%2、"/>
      <w:lvlJc w:val="left"/>
      <w:pPr>
        <w:ind w:left="3228" w:hanging="480"/>
      </w:pPr>
    </w:lvl>
    <w:lvl w:ilvl="2">
      <w:start w:val="1"/>
      <w:numFmt w:val="lowerRoman"/>
      <w:lvlText w:val="%1.%2.%3."/>
      <w:lvlJc w:val="right"/>
      <w:pPr>
        <w:ind w:left="3708" w:hanging="480"/>
      </w:pPr>
    </w:lvl>
    <w:lvl w:ilvl="3">
      <w:start w:val="1"/>
      <w:numFmt w:val="decimal"/>
      <w:lvlText w:val="%1.%2.%3.%4."/>
      <w:lvlJc w:val="left"/>
      <w:pPr>
        <w:ind w:left="4188" w:hanging="480"/>
      </w:pPr>
    </w:lvl>
    <w:lvl w:ilvl="4">
      <w:start w:val="1"/>
      <w:numFmt w:val="ideographTraditional"/>
      <w:lvlText w:val="%1.%2.%3.%4.%5、"/>
      <w:lvlJc w:val="left"/>
      <w:pPr>
        <w:ind w:left="4668" w:hanging="480"/>
      </w:pPr>
    </w:lvl>
    <w:lvl w:ilvl="5">
      <w:start w:val="1"/>
      <w:numFmt w:val="lowerRoman"/>
      <w:lvlText w:val="%1.%2.%3.%4.%5.%6."/>
      <w:lvlJc w:val="right"/>
      <w:pPr>
        <w:ind w:left="5148" w:hanging="480"/>
      </w:pPr>
    </w:lvl>
    <w:lvl w:ilvl="6">
      <w:start w:val="1"/>
      <w:numFmt w:val="decimal"/>
      <w:lvlText w:val="%1.%2.%3.%4.%5.%6.%7."/>
      <w:lvlJc w:val="left"/>
      <w:pPr>
        <w:ind w:left="5628" w:hanging="480"/>
      </w:pPr>
    </w:lvl>
    <w:lvl w:ilvl="7">
      <w:start w:val="1"/>
      <w:numFmt w:val="ideographTraditional"/>
      <w:lvlText w:val="%1.%2.%3.%4.%5.%6.%7.%8、"/>
      <w:lvlJc w:val="left"/>
      <w:pPr>
        <w:ind w:left="6108" w:hanging="480"/>
      </w:pPr>
    </w:lvl>
    <w:lvl w:ilvl="8">
      <w:start w:val="1"/>
      <w:numFmt w:val="lowerRoman"/>
      <w:lvlText w:val="%1.%2.%3.%4.%5.%6.%7.%8.%9."/>
      <w:lvlJc w:val="right"/>
      <w:pPr>
        <w:ind w:left="6588" w:hanging="480"/>
      </w:pPr>
    </w:lvl>
  </w:abstractNum>
  <w:abstractNum w:abstractNumId="35" w15:restartNumberingAfterBreak="0">
    <w:nsid w:val="387E7A6A"/>
    <w:multiLevelType w:val="multilevel"/>
    <w:tmpl w:val="07AA4EA8"/>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9814F50"/>
    <w:multiLevelType w:val="multilevel"/>
    <w:tmpl w:val="C712A1CA"/>
    <w:styleLink w:val="WWNum40"/>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7" w15:restartNumberingAfterBreak="0">
    <w:nsid w:val="3C070F17"/>
    <w:multiLevelType w:val="multilevel"/>
    <w:tmpl w:val="147AE9E2"/>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C071783"/>
    <w:multiLevelType w:val="multilevel"/>
    <w:tmpl w:val="68CCD68E"/>
    <w:styleLink w:val="WWNum15"/>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9" w15:restartNumberingAfterBreak="0">
    <w:nsid w:val="3F6710C7"/>
    <w:multiLevelType w:val="multilevel"/>
    <w:tmpl w:val="8788CCDE"/>
    <w:styleLink w:val="WWNum18"/>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0" w15:restartNumberingAfterBreak="0">
    <w:nsid w:val="4012375D"/>
    <w:multiLevelType w:val="multilevel"/>
    <w:tmpl w:val="6F34BA02"/>
    <w:styleLink w:val="WWNum3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1" w15:restartNumberingAfterBreak="0">
    <w:nsid w:val="403F72CA"/>
    <w:multiLevelType w:val="multilevel"/>
    <w:tmpl w:val="F0442B0A"/>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0FA0B98"/>
    <w:multiLevelType w:val="multilevel"/>
    <w:tmpl w:val="F9EA32F4"/>
    <w:styleLink w:val="WWNum4"/>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3" w15:restartNumberingAfterBreak="0">
    <w:nsid w:val="415E78BC"/>
    <w:multiLevelType w:val="multilevel"/>
    <w:tmpl w:val="1EAE7962"/>
    <w:styleLink w:val="WWNum25"/>
    <w:lvl w:ilvl="0">
      <w:start w:val="1"/>
      <w:numFmt w:val="japaneseCounting"/>
      <w:lvlText w:val="%1、"/>
      <w:lvlJc w:val="left"/>
      <w:pPr>
        <w:ind w:left="456" w:hanging="456"/>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4" w15:restartNumberingAfterBreak="0">
    <w:nsid w:val="446E02DA"/>
    <w:multiLevelType w:val="multilevel"/>
    <w:tmpl w:val="39803E38"/>
    <w:styleLink w:val="WWNum39"/>
    <w:lvl w:ilvl="0">
      <w:start w:val="1"/>
      <w:numFmt w:val="decimal"/>
      <w:lvlText w:val="%1."/>
      <w:lvlJc w:val="left"/>
      <w:pPr>
        <w:ind w:left="1516" w:hanging="480"/>
      </w:pPr>
    </w:lvl>
    <w:lvl w:ilvl="1">
      <w:start w:val="1"/>
      <w:numFmt w:val="ideographTraditional"/>
      <w:lvlText w:val="%1.%2、"/>
      <w:lvlJc w:val="left"/>
      <w:pPr>
        <w:ind w:left="1996" w:hanging="480"/>
      </w:pPr>
    </w:lvl>
    <w:lvl w:ilvl="2">
      <w:start w:val="1"/>
      <w:numFmt w:val="lowerRoman"/>
      <w:lvlText w:val="%1.%2.%3."/>
      <w:lvlJc w:val="right"/>
      <w:pPr>
        <w:ind w:left="2476" w:hanging="480"/>
      </w:pPr>
    </w:lvl>
    <w:lvl w:ilvl="3">
      <w:start w:val="1"/>
      <w:numFmt w:val="decimal"/>
      <w:lvlText w:val="%1.%2.%3.%4."/>
      <w:lvlJc w:val="left"/>
      <w:pPr>
        <w:ind w:left="2956" w:hanging="480"/>
      </w:pPr>
    </w:lvl>
    <w:lvl w:ilvl="4">
      <w:start w:val="1"/>
      <w:numFmt w:val="ideographTraditional"/>
      <w:lvlText w:val="%1.%2.%3.%4.%5、"/>
      <w:lvlJc w:val="left"/>
      <w:pPr>
        <w:ind w:left="3436" w:hanging="480"/>
      </w:pPr>
    </w:lvl>
    <w:lvl w:ilvl="5">
      <w:start w:val="1"/>
      <w:numFmt w:val="lowerRoman"/>
      <w:lvlText w:val="%1.%2.%3.%4.%5.%6."/>
      <w:lvlJc w:val="right"/>
      <w:pPr>
        <w:ind w:left="3916" w:hanging="480"/>
      </w:pPr>
    </w:lvl>
    <w:lvl w:ilvl="6">
      <w:start w:val="1"/>
      <w:numFmt w:val="decimal"/>
      <w:lvlText w:val="%1.%2.%3.%4.%5.%6.%7."/>
      <w:lvlJc w:val="left"/>
      <w:pPr>
        <w:ind w:left="4396" w:hanging="480"/>
      </w:pPr>
    </w:lvl>
    <w:lvl w:ilvl="7">
      <w:start w:val="1"/>
      <w:numFmt w:val="ideographTraditional"/>
      <w:lvlText w:val="%1.%2.%3.%4.%5.%6.%7.%8、"/>
      <w:lvlJc w:val="left"/>
      <w:pPr>
        <w:ind w:left="4876" w:hanging="480"/>
      </w:pPr>
    </w:lvl>
    <w:lvl w:ilvl="8">
      <w:start w:val="1"/>
      <w:numFmt w:val="lowerRoman"/>
      <w:lvlText w:val="%1.%2.%3.%4.%5.%6.%7.%8.%9."/>
      <w:lvlJc w:val="right"/>
      <w:pPr>
        <w:ind w:left="5356" w:hanging="480"/>
      </w:pPr>
    </w:lvl>
  </w:abstractNum>
  <w:abstractNum w:abstractNumId="45" w15:restartNumberingAfterBreak="0">
    <w:nsid w:val="464B6E85"/>
    <w:multiLevelType w:val="multilevel"/>
    <w:tmpl w:val="55E8FE22"/>
    <w:styleLink w:val="WWNum30"/>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6" w15:restartNumberingAfterBreak="0">
    <w:nsid w:val="473D37FC"/>
    <w:multiLevelType w:val="multilevel"/>
    <w:tmpl w:val="1986840C"/>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4D870650"/>
    <w:multiLevelType w:val="multilevel"/>
    <w:tmpl w:val="C9E8804C"/>
    <w:styleLink w:val="WW8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4E6F3067"/>
    <w:multiLevelType w:val="multilevel"/>
    <w:tmpl w:val="4BBC044A"/>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5060498D"/>
    <w:multiLevelType w:val="multilevel"/>
    <w:tmpl w:val="E92A8CEA"/>
    <w:styleLink w:val="WWNum1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0" w15:restartNumberingAfterBreak="0">
    <w:nsid w:val="507F6456"/>
    <w:multiLevelType w:val="multilevel"/>
    <w:tmpl w:val="1AE2DADC"/>
    <w:styleLink w:val="WWNum6"/>
    <w:lvl w:ilvl="0">
      <w:start w:val="1"/>
      <w:numFmt w:val="japaneseCounting"/>
      <w:lvlText w:val="%1、"/>
      <w:lvlJc w:val="left"/>
      <w:pPr>
        <w:ind w:left="480" w:hanging="480"/>
      </w:pPr>
      <w:rPr>
        <w:rFonts w:eastAsia="標楷體"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1" w15:restartNumberingAfterBreak="0">
    <w:nsid w:val="518361D5"/>
    <w:multiLevelType w:val="multilevel"/>
    <w:tmpl w:val="D9B698AA"/>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539426DE"/>
    <w:multiLevelType w:val="multilevel"/>
    <w:tmpl w:val="A9DAB162"/>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541F6531"/>
    <w:multiLevelType w:val="multilevel"/>
    <w:tmpl w:val="8474DC4C"/>
    <w:styleLink w:val="WWNum2"/>
    <w:lvl w:ilvl="0">
      <w:start w:val="1"/>
      <w:numFmt w:val="japaneseCounting"/>
      <w:lvlText w:val="%1、"/>
      <w:lvlJc w:val="left"/>
      <w:pPr>
        <w:ind w:left="750" w:hanging="51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54" w15:restartNumberingAfterBreak="0">
    <w:nsid w:val="54EA6649"/>
    <w:multiLevelType w:val="multilevel"/>
    <w:tmpl w:val="76D07540"/>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566B1205"/>
    <w:multiLevelType w:val="multilevel"/>
    <w:tmpl w:val="EBC21DE2"/>
    <w:styleLink w:val="WWNum12"/>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6" w15:restartNumberingAfterBreak="0">
    <w:nsid w:val="567A4C04"/>
    <w:multiLevelType w:val="multilevel"/>
    <w:tmpl w:val="1A8847E4"/>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577D1911"/>
    <w:multiLevelType w:val="multilevel"/>
    <w:tmpl w:val="90E04CF0"/>
    <w:styleLink w:val="WWNum16"/>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8" w15:restartNumberingAfterBreak="0">
    <w:nsid w:val="57E116FB"/>
    <w:multiLevelType w:val="multilevel"/>
    <w:tmpl w:val="BAC48F52"/>
    <w:styleLink w:val="WWNum13"/>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59" w15:restartNumberingAfterBreak="0">
    <w:nsid w:val="5C24175B"/>
    <w:multiLevelType w:val="multilevel"/>
    <w:tmpl w:val="6902128C"/>
    <w:styleLink w:val="WWNum4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0" w15:restartNumberingAfterBreak="0">
    <w:nsid w:val="5C7F382B"/>
    <w:multiLevelType w:val="multilevel"/>
    <w:tmpl w:val="F6EEAB88"/>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5F656AF7"/>
    <w:multiLevelType w:val="multilevel"/>
    <w:tmpl w:val="CC36E358"/>
    <w:styleLink w:val="WWNum22"/>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2" w15:restartNumberingAfterBreak="0">
    <w:nsid w:val="5F911183"/>
    <w:multiLevelType w:val="multilevel"/>
    <w:tmpl w:val="11508A3C"/>
    <w:styleLink w:val="WW8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1053DB9"/>
    <w:multiLevelType w:val="multilevel"/>
    <w:tmpl w:val="2C228412"/>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1A0154B"/>
    <w:multiLevelType w:val="multilevel"/>
    <w:tmpl w:val="3F7277F8"/>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6466778C"/>
    <w:multiLevelType w:val="multilevel"/>
    <w:tmpl w:val="F808ED0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50127C6"/>
    <w:multiLevelType w:val="multilevel"/>
    <w:tmpl w:val="08003780"/>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6724295B"/>
    <w:multiLevelType w:val="multilevel"/>
    <w:tmpl w:val="606C8BC2"/>
    <w:styleLink w:val="WWNum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8" w15:restartNumberingAfterBreak="0">
    <w:nsid w:val="70792B95"/>
    <w:multiLevelType w:val="multilevel"/>
    <w:tmpl w:val="5CAA5160"/>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712A37EC"/>
    <w:multiLevelType w:val="multilevel"/>
    <w:tmpl w:val="2F66A66E"/>
    <w:styleLink w:val="WWNum9"/>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0" w15:restartNumberingAfterBreak="0">
    <w:nsid w:val="713E370A"/>
    <w:multiLevelType w:val="multilevel"/>
    <w:tmpl w:val="65666C96"/>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1B045E6"/>
    <w:multiLevelType w:val="multilevel"/>
    <w:tmpl w:val="78DAB858"/>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72AB4F67"/>
    <w:multiLevelType w:val="multilevel"/>
    <w:tmpl w:val="EF38BB12"/>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2D35DEA"/>
    <w:multiLevelType w:val="multilevel"/>
    <w:tmpl w:val="5F2A39E6"/>
    <w:styleLink w:val="WWNum29"/>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4" w15:restartNumberingAfterBreak="0">
    <w:nsid w:val="734B66E7"/>
    <w:multiLevelType w:val="multilevel"/>
    <w:tmpl w:val="D334F1A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75D23A8F"/>
    <w:multiLevelType w:val="multilevel"/>
    <w:tmpl w:val="686EB0EC"/>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783567D4"/>
    <w:multiLevelType w:val="multilevel"/>
    <w:tmpl w:val="0E6E096C"/>
    <w:styleLink w:val="WWNum21"/>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7" w15:restartNumberingAfterBreak="0">
    <w:nsid w:val="7A380F05"/>
    <w:multiLevelType w:val="multilevel"/>
    <w:tmpl w:val="BD168FA4"/>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7B442EFB"/>
    <w:multiLevelType w:val="multilevel"/>
    <w:tmpl w:val="FDE01488"/>
    <w:styleLink w:val="WWNum19"/>
    <w:lvl w:ilvl="0">
      <w:start w:val="1"/>
      <w:numFmt w:val="japaneseCounting"/>
      <w:lvlText w:val="第%1條"/>
      <w:lvlJc w:val="left"/>
      <w:pPr>
        <w:ind w:left="1080" w:hanging="1080"/>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9" w15:restartNumberingAfterBreak="0">
    <w:nsid w:val="7B8B44CA"/>
    <w:multiLevelType w:val="multilevel"/>
    <w:tmpl w:val="88BC1B1A"/>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7C00721E"/>
    <w:multiLevelType w:val="multilevel"/>
    <w:tmpl w:val="8B98E1E0"/>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7C6E661C"/>
    <w:multiLevelType w:val="multilevel"/>
    <w:tmpl w:val="18E2E732"/>
    <w:styleLink w:val="WWNum1a"/>
    <w:lvl w:ilvl="0">
      <w:start w:val="1"/>
      <w:numFmt w:val="japaneseCounting"/>
      <w:lvlText w:val="%1、"/>
      <w:lvlJc w:val="left"/>
      <w:pPr>
        <w:ind w:left="480" w:hanging="480"/>
      </w:pPr>
      <w:rPr>
        <w:rFonts w:ascii="標楷體" w:hAnsi="標楷體"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82" w15:restartNumberingAfterBreak="0">
    <w:nsid w:val="7D417F99"/>
    <w:multiLevelType w:val="multilevel"/>
    <w:tmpl w:val="F00EF3D0"/>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7D4F04AC"/>
    <w:multiLevelType w:val="multilevel"/>
    <w:tmpl w:val="B870448A"/>
    <w:styleLink w:val="WWNum8"/>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4" w15:restartNumberingAfterBreak="0">
    <w:nsid w:val="7E7B78ED"/>
    <w:multiLevelType w:val="multilevel"/>
    <w:tmpl w:val="C8AE314A"/>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7E9450C7"/>
    <w:multiLevelType w:val="multilevel"/>
    <w:tmpl w:val="3DDA65FE"/>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52"/>
  </w:num>
  <w:num w:numId="3">
    <w:abstractNumId w:val="48"/>
  </w:num>
  <w:num w:numId="4">
    <w:abstractNumId w:val="79"/>
  </w:num>
  <w:num w:numId="5">
    <w:abstractNumId w:val="5"/>
  </w:num>
  <w:num w:numId="6">
    <w:abstractNumId w:val="74"/>
  </w:num>
  <w:num w:numId="7">
    <w:abstractNumId w:val="60"/>
  </w:num>
  <w:num w:numId="8">
    <w:abstractNumId w:val="80"/>
  </w:num>
  <w:num w:numId="9">
    <w:abstractNumId w:val="70"/>
  </w:num>
  <w:num w:numId="10">
    <w:abstractNumId w:val="22"/>
  </w:num>
  <w:num w:numId="11">
    <w:abstractNumId w:val="75"/>
  </w:num>
  <w:num w:numId="12">
    <w:abstractNumId w:val="84"/>
  </w:num>
  <w:num w:numId="13">
    <w:abstractNumId w:val="35"/>
  </w:num>
  <w:num w:numId="14">
    <w:abstractNumId w:val="77"/>
  </w:num>
  <w:num w:numId="15">
    <w:abstractNumId w:val="13"/>
  </w:num>
  <w:num w:numId="16">
    <w:abstractNumId w:val="82"/>
  </w:num>
  <w:num w:numId="17">
    <w:abstractNumId w:val="4"/>
  </w:num>
  <w:num w:numId="18">
    <w:abstractNumId w:val="72"/>
  </w:num>
  <w:num w:numId="19">
    <w:abstractNumId w:val="24"/>
  </w:num>
  <w:num w:numId="20">
    <w:abstractNumId w:val="64"/>
  </w:num>
  <w:num w:numId="21">
    <w:abstractNumId w:val="65"/>
  </w:num>
  <w:num w:numId="22">
    <w:abstractNumId w:val="68"/>
  </w:num>
  <w:num w:numId="23">
    <w:abstractNumId w:val="17"/>
  </w:num>
  <w:num w:numId="24">
    <w:abstractNumId w:val="71"/>
  </w:num>
  <w:num w:numId="25">
    <w:abstractNumId w:val="63"/>
  </w:num>
  <w:num w:numId="26">
    <w:abstractNumId w:val="3"/>
  </w:num>
  <w:num w:numId="27">
    <w:abstractNumId w:val="11"/>
  </w:num>
  <w:num w:numId="28">
    <w:abstractNumId w:val="9"/>
  </w:num>
  <w:num w:numId="29">
    <w:abstractNumId w:val="26"/>
  </w:num>
  <w:num w:numId="30">
    <w:abstractNumId w:val="15"/>
  </w:num>
  <w:num w:numId="31">
    <w:abstractNumId w:val="85"/>
  </w:num>
  <w:num w:numId="32">
    <w:abstractNumId w:val="21"/>
  </w:num>
  <w:num w:numId="33">
    <w:abstractNumId w:val="56"/>
  </w:num>
  <w:num w:numId="34">
    <w:abstractNumId w:val="41"/>
  </w:num>
  <w:num w:numId="35">
    <w:abstractNumId w:val="54"/>
  </w:num>
  <w:num w:numId="36">
    <w:abstractNumId w:val="46"/>
  </w:num>
  <w:num w:numId="37">
    <w:abstractNumId w:val="27"/>
  </w:num>
  <w:num w:numId="38">
    <w:abstractNumId w:val="62"/>
  </w:num>
  <w:num w:numId="39">
    <w:abstractNumId w:val="66"/>
  </w:num>
  <w:num w:numId="40">
    <w:abstractNumId w:val="47"/>
  </w:num>
  <w:num w:numId="41">
    <w:abstractNumId w:val="37"/>
  </w:num>
  <w:num w:numId="42">
    <w:abstractNumId w:val="6"/>
  </w:num>
  <w:num w:numId="43">
    <w:abstractNumId w:val="51"/>
  </w:num>
  <w:num w:numId="44">
    <w:abstractNumId w:val="31"/>
  </w:num>
  <w:num w:numId="45">
    <w:abstractNumId w:val="53"/>
  </w:num>
  <w:num w:numId="46">
    <w:abstractNumId w:val="0"/>
  </w:num>
  <w:num w:numId="47">
    <w:abstractNumId w:val="42"/>
  </w:num>
  <w:num w:numId="48">
    <w:abstractNumId w:val="20"/>
  </w:num>
  <w:num w:numId="49">
    <w:abstractNumId w:val="50"/>
  </w:num>
  <w:num w:numId="50">
    <w:abstractNumId w:val="67"/>
  </w:num>
  <w:num w:numId="51">
    <w:abstractNumId w:val="83"/>
  </w:num>
  <w:num w:numId="52">
    <w:abstractNumId w:val="69"/>
  </w:num>
  <w:num w:numId="53">
    <w:abstractNumId w:val="23"/>
  </w:num>
  <w:num w:numId="54">
    <w:abstractNumId w:val="12"/>
  </w:num>
  <w:num w:numId="55">
    <w:abstractNumId w:val="55"/>
  </w:num>
  <w:num w:numId="56">
    <w:abstractNumId w:val="58"/>
  </w:num>
  <w:num w:numId="57">
    <w:abstractNumId w:val="49"/>
  </w:num>
  <w:num w:numId="58">
    <w:abstractNumId w:val="38"/>
  </w:num>
  <w:num w:numId="59">
    <w:abstractNumId w:val="57"/>
  </w:num>
  <w:num w:numId="60">
    <w:abstractNumId w:val="10"/>
  </w:num>
  <w:num w:numId="61">
    <w:abstractNumId w:val="39"/>
  </w:num>
  <w:num w:numId="62">
    <w:abstractNumId w:val="78"/>
  </w:num>
  <w:num w:numId="63">
    <w:abstractNumId w:val="1"/>
  </w:num>
  <w:num w:numId="64">
    <w:abstractNumId w:val="76"/>
  </w:num>
  <w:num w:numId="65">
    <w:abstractNumId w:val="61"/>
  </w:num>
  <w:num w:numId="66">
    <w:abstractNumId w:val="19"/>
  </w:num>
  <w:num w:numId="67">
    <w:abstractNumId w:val="14"/>
  </w:num>
  <w:num w:numId="68">
    <w:abstractNumId w:val="43"/>
  </w:num>
  <w:num w:numId="69">
    <w:abstractNumId w:val="25"/>
  </w:num>
  <w:num w:numId="70">
    <w:abstractNumId w:val="18"/>
  </w:num>
  <w:num w:numId="71">
    <w:abstractNumId w:val="16"/>
  </w:num>
  <w:num w:numId="72">
    <w:abstractNumId w:val="73"/>
  </w:num>
  <w:num w:numId="73">
    <w:abstractNumId w:val="45"/>
  </w:num>
  <w:num w:numId="74">
    <w:abstractNumId w:val="8"/>
  </w:num>
  <w:num w:numId="75">
    <w:abstractNumId w:val="29"/>
  </w:num>
  <w:num w:numId="76">
    <w:abstractNumId w:val="7"/>
  </w:num>
  <w:num w:numId="77">
    <w:abstractNumId w:val="28"/>
  </w:num>
  <w:num w:numId="78">
    <w:abstractNumId w:val="34"/>
  </w:num>
  <w:num w:numId="79">
    <w:abstractNumId w:val="33"/>
  </w:num>
  <w:num w:numId="80">
    <w:abstractNumId w:val="32"/>
  </w:num>
  <w:num w:numId="81">
    <w:abstractNumId w:val="40"/>
  </w:num>
  <w:num w:numId="82">
    <w:abstractNumId w:val="44"/>
  </w:num>
  <w:num w:numId="83">
    <w:abstractNumId w:val="36"/>
  </w:num>
  <w:num w:numId="84">
    <w:abstractNumId w:val="30"/>
  </w:num>
  <w:num w:numId="85">
    <w:abstractNumId w:val="59"/>
  </w:num>
  <w:num w:numId="86">
    <w:abstractNumId w:val="8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D3874"/>
    <w:rsid w:val="00364554"/>
    <w:rsid w:val="0072570E"/>
    <w:rsid w:val="009D38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A004"/>
  <w15:docId w15:val="{AE8EE961-8123-47D7-BC26-1274F73E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val="0"/>
    </w:pPr>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rPr>
      <w:rFonts w:ascii="Calibri" w:eastAsia="新細明體, PMingLiU" w:hAnsi="Calibri" w:cs="Times New Roman"/>
      <w:szCs w:val="22"/>
      <w:lang w:bidi="ar-SA"/>
    </w:rPr>
  </w:style>
  <w:style w:type="paragraph" w:customStyle="1" w:styleId="Textbodyuser">
    <w:name w:val="Text body (user)"/>
    <w:basedOn w:val="Standarduser"/>
    <w:pPr>
      <w:spacing w:after="140" w:line="276" w:lineRule="auto"/>
    </w:pPr>
  </w:style>
  <w:style w:type="paragraph" w:customStyle="1" w:styleId="Default">
    <w:name w:val="Default"/>
    <w:rPr>
      <w:rFonts w:ascii="標楷體....." w:eastAsia="標楷體....." w:hAnsi="標楷體....." w:cs="標楷體....."/>
      <w:color w:val="000000"/>
      <w:lang w:bidi="ar-SA"/>
    </w:rPr>
  </w:style>
  <w:style w:type="paragraph" w:styleId="a5">
    <w:name w:val="List Paragraph"/>
    <w:basedOn w:val="Standarduser"/>
    <w:pPr>
      <w:ind w:left="480"/>
    </w:pPr>
  </w:style>
  <w:style w:type="paragraph" w:customStyle="1" w:styleId="HeaderandFooter">
    <w:name w:val="Header and Footer"/>
    <w:basedOn w:val="Standarduser"/>
    <w:pPr>
      <w:suppressLineNumbers/>
      <w:tabs>
        <w:tab w:val="center" w:pos="4819"/>
        <w:tab w:val="right" w:pos="9638"/>
      </w:tabs>
    </w:pPr>
  </w:style>
  <w:style w:type="paragraph" w:styleId="a6">
    <w:name w:val="header"/>
    <w:basedOn w:val="Standarduser"/>
    <w:pPr>
      <w:snapToGrid w:val="0"/>
    </w:pPr>
    <w:rPr>
      <w:sz w:val="20"/>
      <w:szCs w:val="20"/>
    </w:rPr>
  </w:style>
  <w:style w:type="paragraph" w:styleId="a7">
    <w:name w:val="footer"/>
    <w:basedOn w:val="Standarduser"/>
    <w:pPr>
      <w:snapToGrid w:val="0"/>
    </w:pPr>
    <w:rPr>
      <w:sz w:val="20"/>
      <w:szCs w:val="20"/>
    </w:rPr>
  </w:style>
  <w:style w:type="paragraph" w:styleId="a8">
    <w:name w:val="Balloon Text"/>
    <w:basedOn w:val="Standarduser"/>
    <w:rPr>
      <w:rFonts w:ascii="Calibri Light" w:eastAsia="Calibri Light" w:hAnsi="Calibri Light" w:cs="Calibri Light"/>
      <w:sz w:val="18"/>
      <w:szCs w:val="18"/>
    </w:rPr>
  </w:style>
  <w:style w:type="paragraph" w:styleId="a9">
    <w:name w:val="annotation text"/>
    <w:basedOn w:val="Standarduser"/>
  </w:style>
  <w:style w:type="paragraph" w:styleId="aa">
    <w:name w:val="annotation subject"/>
    <w:basedOn w:val="a9"/>
    <w:next w:val="a9"/>
    <w:rPr>
      <w:b/>
      <w:bCs/>
    </w:rPr>
  </w:style>
  <w:style w:type="paragraph" w:styleId="HTML">
    <w:name w:val="HTML Preformatted"/>
    <w:basedOn w:val="Standarduser"/>
    <w:rPr>
      <w:rFonts w:ascii="Courier New" w:eastAsia="Courier New" w:hAnsi="Courier New" w:cs="Courier New"/>
      <w:sz w:val="20"/>
      <w:szCs w:val="20"/>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1">
    <w:name w:val="表格內文1"/>
    <w:pPr>
      <w:widowControl/>
      <w:textAlignment w:val="auto"/>
    </w:pPr>
    <w:rPr>
      <w:rFonts w:ascii="Calibri" w:hAnsi="Calibri" w:cs="Times New Roman"/>
      <w:szCs w:val="22"/>
      <w:lang w:bidi="ar-SA"/>
    </w:rPr>
  </w:style>
  <w:style w:type="paragraph" w:customStyle="1" w:styleId="ab">
    <w:name w:val="List Paragraph"/>
    <w:aliases w:val="12 20,¼Ð1,¼Ð11,¼Ð12,(1)(1)(1)(1)(1)(1)(1)(1),1.1.1.1²M³æ¬q¸¨,¼ÐÃD (4),(¤G),¦CÂI,²M³æ¬q¸¨2,1.1,°Ñ¦Ò¤åÄm,lp1,FooterText,numbered,List Paragraph1,Paragraphe de liste1"/>
    <w:basedOn w:val="Standard"/>
    <w:pPr>
      <w:ind w:left="48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u w:val="single"/>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lang w:val="en-US"/>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color w:val="0000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標楷體"/>
      <w:color w:val="000000"/>
      <w:kern w:val="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val="0"/>
      <w:u w:val="none"/>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color w:val="00000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ac">
    <w:name w:val="頁首 字元"/>
    <w:rPr>
      <w:sz w:val="20"/>
      <w:szCs w:val="20"/>
    </w:rPr>
  </w:style>
  <w:style w:type="character" w:customStyle="1" w:styleId="ad">
    <w:name w:val="頁尾 字元"/>
    <w:rPr>
      <w:sz w:val="20"/>
      <w:szCs w:val="20"/>
    </w:rPr>
  </w:style>
  <w:style w:type="character" w:customStyle="1" w:styleId="ae">
    <w:name w:val="註解方塊文字 字元"/>
    <w:rPr>
      <w:rFonts w:ascii="Calibri Light" w:eastAsia="新細明體, PMingLiU" w:hAnsi="Calibri Light" w:cs="Times New Roman"/>
      <w:sz w:val="18"/>
      <w:szCs w:val="18"/>
    </w:rPr>
  </w:style>
  <w:style w:type="character" w:customStyle="1" w:styleId="af">
    <w:name w:val="清單段落 字元"/>
  </w:style>
  <w:style w:type="character" w:styleId="af0">
    <w:name w:val="annotation reference"/>
    <w:rPr>
      <w:sz w:val="18"/>
      <w:szCs w:val="18"/>
    </w:rPr>
  </w:style>
  <w:style w:type="character" w:customStyle="1" w:styleId="af1">
    <w:name w:val="註解文字 字元"/>
    <w:basedOn w:val="a0"/>
  </w:style>
  <w:style w:type="character" w:customStyle="1" w:styleId="af2">
    <w:name w:val="註解主旨 字元"/>
    <w:rPr>
      <w:b/>
      <w:bCs/>
    </w:rPr>
  </w:style>
  <w:style w:type="character" w:customStyle="1" w:styleId="HTML0">
    <w:name w:val="HTML 預設格式 字元"/>
    <w:rPr>
      <w:rFonts w:ascii="Courier New" w:eastAsia="Courier New" w:hAnsi="Courier New" w:cs="Courier New"/>
      <w:kern w:val="3"/>
    </w:rPr>
  </w:style>
  <w:style w:type="character" w:customStyle="1" w:styleId="ListLabel1">
    <w:name w:val="ListLabel 1"/>
    <w:rPr>
      <w:color w:val="000000"/>
    </w:rPr>
  </w:style>
  <w:style w:type="character" w:customStyle="1" w:styleId="ListLabel2">
    <w:name w:val="ListLabel 2"/>
    <w:rPr>
      <w:rFonts w:eastAsia="標楷體" w:cs="Times New Roman"/>
    </w:rPr>
  </w:style>
  <w:style w:type="character" w:customStyle="1" w:styleId="ListLabel3">
    <w:name w:val="ListLabel 3"/>
    <w:rPr>
      <w:color w:val="000000"/>
    </w:rPr>
  </w:style>
  <w:style w:type="character" w:customStyle="1" w:styleId="ListLabel4">
    <w:name w:val="ListLabel 4"/>
    <w:rPr>
      <w:u w:val="single"/>
    </w:rPr>
  </w:style>
  <w:style w:type="character" w:customStyle="1" w:styleId="ListLabel5">
    <w:name w:val="ListLabel 5"/>
    <w:rPr>
      <w:color w:val="000000"/>
    </w:rPr>
  </w:style>
  <w:style w:type="character" w:customStyle="1" w:styleId="ListLabel6">
    <w:name w:val="ListLabel 6"/>
    <w:rPr>
      <w:lang w:val="en-US"/>
    </w:rPr>
  </w:style>
  <w:style w:type="character" w:customStyle="1" w:styleId="ListLabel7">
    <w:name w:val="ListLabel 7"/>
    <w:rPr>
      <w:color w:val="000000"/>
    </w:rPr>
  </w:style>
  <w:style w:type="character" w:customStyle="1" w:styleId="ListLabel8">
    <w:name w:val="ListLabel 8"/>
    <w:rPr>
      <w:rFonts w:eastAsia="標楷體" w:cs="標楷體"/>
      <w:color w:val="000000"/>
      <w:kern w:val="0"/>
      <w:szCs w:val="24"/>
    </w:rPr>
  </w:style>
  <w:style w:type="character" w:customStyle="1" w:styleId="ListLabel9">
    <w:name w:val="ListLabel 9"/>
    <w:rPr>
      <w:b w:val="0"/>
      <w:u w:val="none"/>
    </w:rPr>
  </w:style>
  <w:style w:type="character" w:customStyle="1" w:styleId="ListLabel10">
    <w:name w:val="ListLabel 10"/>
    <w:rPr>
      <w:color w:val="000000"/>
    </w:rPr>
  </w:style>
  <w:style w:type="character" w:customStyle="1" w:styleId="Mqr">
    <w:name w:val="²M³æ¬q¸¨ ¦r¤¸"/>
    <w:aliases w:val="12 20 ¦r¤¸,List Paragraph ¦r¤¸,¼Ð1 ¦r¤¸,¼Ð11 ¦r¤¸,¼Ð12 ¦r¤¸,(1)(1)(1)(1)(1)(1)(1)(1) ¦r¤¸,1.1.1.1²M³æ¬q¸¨ ¦r¤¸,¼ÐÃD (4) ¦r¤¸,(¤G) ¦r¤¸,¦CÂI ¦r¤¸,²M³æ¬q¸¨2 ¦r¤¸,1.1 ¦r¤¸,°Ñ¦Ò¤åÄm ¦r¤¸,lp1 ¦r¤¸,FooterText ¦r¤¸,numbered ¦r¤¸,List Paragraph1 ¦"/>
    <w:rPr>
      <w:rFonts w:ascii="Times New Roman" w:eastAsia="新細明體" w:hAnsi="Times New Roman" w:cs="Times New Roman"/>
      <w:kern w:val="3"/>
      <w:sz w:val="24"/>
    </w:rPr>
  </w:style>
  <w:style w:type="character" w:customStyle="1" w:styleId="ListLabel11">
    <w:name w:val="ListLabel 11"/>
    <w:rPr>
      <w:rFonts w:ascii="標楷體" w:eastAsia="標楷體" w:hAnsi="標楷體"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numbering" w:customStyle="1" w:styleId="NoList">
    <w:name w:val="No List"/>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numbering" w:customStyle="1" w:styleId="WW8Num21">
    <w:name w:val="WW8Num21"/>
    <w:basedOn w:val="a2"/>
    <w:pPr>
      <w:numPr>
        <w:numId w:val="22"/>
      </w:numPr>
    </w:pPr>
  </w:style>
  <w:style w:type="numbering" w:customStyle="1" w:styleId="WW8Num22">
    <w:name w:val="WW8Num22"/>
    <w:basedOn w:val="a2"/>
    <w:pPr>
      <w:numPr>
        <w:numId w:val="23"/>
      </w:numPr>
    </w:pPr>
  </w:style>
  <w:style w:type="numbering" w:customStyle="1" w:styleId="WW8Num23">
    <w:name w:val="WW8Num23"/>
    <w:basedOn w:val="a2"/>
    <w:pPr>
      <w:numPr>
        <w:numId w:val="24"/>
      </w:numPr>
    </w:pPr>
  </w:style>
  <w:style w:type="numbering" w:customStyle="1" w:styleId="WW8Num24">
    <w:name w:val="WW8Num24"/>
    <w:basedOn w:val="a2"/>
    <w:pPr>
      <w:numPr>
        <w:numId w:val="25"/>
      </w:numPr>
    </w:pPr>
  </w:style>
  <w:style w:type="numbering" w:customStyle="1" w:styleId="WW8Num25">
    <w:name w:val="WW8Num25"/>
    <w:basedOn w:val="a2"/>
    <w:pPr>
      <w:numPr>
        <w:numId w:val="26"/>
      </w:numPr>
    </w:pPr>
  </w:style>
  <w:style w:type="numbering" w:customStyle="1" w:styleId="WW8Num26">
    <w:name w:val="WW8Num26"/>
    <w:basedOn w:val="a2"/>
    <w:pPr>
      <w:numPr>
        <w:numId w:val="27"/>
      </w:numPr>
    </w:pPr>
  </w:style>
  <w:style w:type="numbering" w:customStyle="1" w:styleId="WW8Num27">
    <w:name w:val="WW8Num27"/>
    <w:basedOn w:val="a2"/>
    <w:pPr>
      <w:numPr>
        <w:numId w:val="28"/>
      </w:numPr>
    </w:pPr>
  </w:style>
  <w:style w:type="numbering" w:customStyle="1" w:styleId="WW8Num28">
    <w:name w:val="WW8Num28"/>
    <w:basedOn w:val="a2"/>
    <w:pPr>
      <w:numPr>
        <w:numId w:val="29"/>
      </w:numPr>
    </w:pPr>
  </w:style>
  <w:style w:type="numbering" w:customStyle="1" w:styleId="WW8Num29">
    <w:name w:val="WW8Num29"/>
    <w:basedOn w:val="a2"/>
    <w:pPr>
      <w:numPr>
        <w:numId w:val="30"/>
      </w:numPr>
    </w:pPr>
  </w:style>
  <w:style w:type="numbering" w:customStyle="1" w:styleId="WW8Num30">
    <w:name w:val="WW8Num30"/>
    <w:basedOn w:val="a2"/>
    <w:pPr>
      <w:numPr>
        <w:numId w:val="31"/>
      </w:numPr>
    </w:pPr>
  </w:style>
  <w:style w:type="numbering" w:customStyle="1" w:styleId="WW8Num31">
    <w:name w:val="WW8Num31"/>
    <w:basedOn w:val="a2"/>
    <w:pPr>
      <w:numPr>
        <w:numId w:val="32"/>
      </w:numPr>
    </w:pPr>
  </w:style>
  <w:style w:type="numbering" w:customStyle="1" w:styleId="WW8Num32">
    <w:name w:val="WW8Num32"/>
    <w:basedOn w:val="a2"/>
    <w:pPr>
      <w:numPr>
        <w:numId w:val="33"/>
      </w:numPr>
    </w:pPr>
  </w:style>
  <w:style w:type="numbering" w:customStyle="1" w:styleId="WW8Num33">
    <w:name w:val="WW8Num33"/>
    <w:basedOn w:val="a2"/>
    <w:pPr>
      <w:numPr>
        <w:numId w:val="34"/>
      </w:numPr>
    </w:pPr>
  </w:style>
  <w:style w:type="numbering" w:customStyle="1" w:styleId="WW8Num34">
    <w:name w:val="WW8Num34"/>
    <w:basedOn w:val="a2"/>
    <w:pPr>
      <w:numPr>
        <w:numId w:val="35"/>
      </w:numPr>
    </w:pPr>
  </w:style>
  <w:style w:type="numbering" w:customStyle="1" w:styleId="WW8Num35">
    <w:name w:val="WW8Num35"/>
    <w:basedOn w:val="a2"/>
    <w:pPr>
      <w:numPr>
        <w:numId w:val="36"/>
      </w:numPr>
    </w:pPr>
  </w:style>
  <w:style w:type="numbering" w:customStyle="1" w:styleId="WW8Num36">
    <w:name w:val="WW8Num36"/>
    <w:basedOn w:val="a2"/>
    <w:pPr>
      <w:numPr>
        <w:numId w:val="37"/>
      </w:numPr>
    </w:pPr>
  </w:style>
  <w:style w:type="numbering" w:customStyle="1" w:styleId="WW8Num37">
    <w:name w:val="WW8Num37"/>
    <w:basedOn w:val="a2"/>
    <w:pPr>
      <w:numPr>
        <w:numId w:val="38"/>
      </w:numPr>
    </w:pPr>
  </w:style>
  <w:style w:type="numbering" w:customStyle="1" w:styleId="WW8Num38">
    <w:name w:val="WW8Num38"/>
    <w:basedOn w:val="a2"/>
    <w:pPr>
      <w:numPr>
        <w:numId w:val="39"/>
      </w:numPr>
    </w:pPr>
  </w:style>
  <w:style w:type="numbering" w:customStyle="1" w:styleId="WW8Num39">
    <w:name w:val="WW8Num39"/>
    <w:basedOn w:val="a2"/>
    <w:pPr>
      <w:numPr>
        <w:numId w:val="40"/>
      </w:numPr>
    </w:pPr>
  </w:style>
  <w:style w:type="numbering" w:customStyle="1" w:styleId="WW8Num40">
    <w:name w:val="WW8Num40"/>
    <w:basedOn w:val="a2"/>
    <w:pPr>
      <w:numPr>
        <w:numId w:val="41"/>
      </w:numPr>
    </w:pPr>
  </w:style>
  <w:style w:type="numbering" w:customStyle="1" w:styleId="WW8Num41">
    <w:name w:val="WW8Num41"/>
    <w:basedOn w:val="a2"/>
    <w:pPr>
      <w:numPr>
        <w:numId w:val="42"/>
      </w:numPr>
    </w:pPr>
  </w:style>
  <w:style w:type="numbering" w:customStyle="1" w:styleId="WW8Num42">
    <w:name w:val="WW8Num42"/>
    <w:basedOn w:val="a2"/>
    <w:pPr>
      <w:numPr>
        <w:numId w:val="43"/>
      </w:numPr>
    </w:pPr>
  </w:style>
  <w:style w:type="numbering" w:customStyle="1" w:styleId="WWNum1">
    <w:name w:val="WWNum1"/>
    <w:basedOn w:val="a2"/>
    <w:pPr>
      <w:numPr>
        <w:numId w:val="44"/>
      </w:numPr>
    </w:pPr>
  </w:style>
  <w:style w:type="numbering" w:customStyle="1" w:styleId="WWNum2">
    <w:name w:val="WWNum2"/>
    <w:basedOn w:val="a2"/>
    <w:pPr>
      <w:numPr>
        <w:numId w:val="45"/>
      </w:numPr>
    </w:pPr>
  </w:style>
  <w:style w:type="numbering" w:customStyle="1" w:styleId="WWNum3">
    <w:name w:val="WWNum3"/>
    <w:basedOn w:val="a2"/>
    <w:pPr>
      <w:numPr>
        <w:numId w:val="46"/>
      </w:numPr>
    </w:pPr>
  </w:style>
  <w:style w:type="numbering" w:customStyle="1" w:styleId="WWNum4">
    <w:name w:val="WWNum4"/>
    <w:basedOn w:val="a2"/>
    <w:pPr>
      <w:numPr>
        <w:numId w:val="47"/>
      </w:numPr>
    </w:pPr>
  </w:style>
  <w:style w:type="numbering" w:customStyle="1" w:styleId="WWNum5">
    <w:name w:val="WWNum5"/>
    <w:basedOn w:val="a2"/>
    <w:pPr>
      <w:numPr>
        <w:numId w:val="48"/>
      </w:numPr>
    </w:pPr>
  </w:style>
  <w:style w:type="numbering" w:customStyle="1" w:styleId="WWNum6">
    <w:name w:val="WWNum6"/>
    <w:basedOn w:val="a2"/>
    <w:pPr>
      <w:numPr>
        <w:numId w:val="49"/>
      </w:numPr>
    </w:pPr>
  </w:style>
  <w:style w:type="numbering" w:customStyle="1" w:styleId="WWNum7">
    <w:name w:val="WWNum7"/>
    <w:basedOn w:val="a2"/>
    <w:pPr>
      <w:numPr>
        <w:numId w:val="50"/>
      </w:numPr>
    </w:pPr>
  </w:style>
  <w:style w:type="numbering" w:customStyle="1" w:styleId="WWNum8">
    <w:name w:val="WWNum8"/>
    <w:basedOn w:val="a2"/>
    <w:pPr>
      <w:numPr>
        <w:numId w:val="51"/>
      </w:numPr>
    </w:pPr>
  </w:style>
  <w:style w:type="numbering" w:customStyle="1" w:styleId="WWNum9">
    <w:name w:val="WWNum9"/>
    <w:basedOn w:val="a2"/>
    <w:pPr>
      <w:numPr>
        <w:numId w:val="52"/>
      </w:numPr>
    </w:pPr>
  </w:style>
  <w:style w:type="numbering" w:customStyle="1" w:styleId="WWNum10">
    <w:name w:val="WWNum10"/>
    <w:basedOn w:val="a2"/>
    <w:pPr>
      <w:numPr>
        <w:numId w:val="53"/>
      </w:numPr>
    </w:pPr>
  </w:style>
  <w:style w:type="numbering" w:customStyle="1" w:styleId="WWNum11">
    <w:name w:val="WWNum11"/>
    <w:basedOn w:val="a2"/>
    <w:pPr>
      <w:numPr>
        <w:numId w:val="54"/>
      </w:numPr>
    </w:pPr>
  </w:style>
  <w:style w:type="numbering" w:customStyle="1" w:styleId="WWNum12">
    <w:name w:val="WWNum12"/>
    <w:basedOn w:val="a2"/>
    <w:pPr>
      <w:numPr>
        <w:numId w:val="55"/>
      </w:numPr>
    </w:pPr>
  </w:style>
  <w:style w:type="numbering" w:customStyle="1" w:styleId="WWNum13">
    <w:name w:val="WWNum13"/>
    <w:basedOn w:val="a2"/>
    <w:pPr>
      <w:numPr>
        <w:numId w:val="56"/>
      </w:numPr>
    </w:pPr>
  </w:style>
  <w:style w:type="numbering" w:customStyle="1" w:styleId="WWNum14">
    <w:name w:val="WWNum14"/>
    <w:basedOn w:val="a2"/>
    <w:pPr>
      <w:numPr>
        <w:numId w:val="57"/>
      </w:numPr>
    </w:pPr>
  </w:style>
  <w:style w:type="numbering" w:customStyle="1" w:styleId="WWNum15">
    <w:name w:val="WWNum15"/>
    <w:basedOn w:val="a2"/>
    <w:pPr>
      <w:numPr>
        <w:numId w:val="58"/>
      </w:numPr>
    </w:pPr>
  </w:style>
  <w:style w:type="numbering" w:customStyle="1" w:styleId="WWNum16">
    <w:name w:val="WWNum16"/>
    <w:basedOn w:val="a2"/>
    <w:pPr>
      <w:numPr>
        <w:numId w:val="59"/>
      </w:numPr>
    </w:pPr>
  </w:style>
  <w:style w:type="numbering" w:customStyle="1" w:styleId="WWNum17">
    <w:name w:val="WWNum17"/>
    <w:basedOn w:val="a2"/>
    <w:pPr>
      <w:numPr>
        <w:numId w:val="60"/>
      </w:numPr>
    </w:pPr>
  </w:style>
  <w:style w:type="numbering" w:customStyle="1" w:styleId="WWNum18">
    <w:name w:val="WWNum18"/>
    <w:basedOn w:val="a2"/>
    <w:pPr>
      <w:numPr>
        <w:numId w:val="61"/>
      </w:numPr>
    </w:pPr>
  </w:style>
  <w:style w:type="numbering" w:customStyle="1" w:styleId="WWNum19">
    <w:name w:val="WWNum19"/>
    <w:basedOn w:val="a2"/>
    <w:pPr>
      <w:numPr>
        <w:numId w:val="62"/>
      </w:numPr>
    </w:pPr>
  </w:style>
  <w:style w:type="numbering" w:customStyle="1" w:styleId="WWNum20">
    <w:name w:val="WWNum20"/>
    <w:basedOn w:val="a2"/>
    <w:pPr>
      <w:numPr>
        <w:numId w:val="63"/>
      </w:numPr>
    </w:pPr>
  </w:style>
  <w:style w:type="numbering" w:customStyle="1" w:styleId="WWNum21">
    <w:name w:val="WWNum21"/>
    <w:basedOn w:val="a2"/>
    <w:pPr>
      <w:numPr>
        <w:numId w:val="64"/>
      </w:numPr>
    </w:pPr>
  </w:style>
  <w:style w:type="numbering" w:customStyle="1" w:styleId="WWNum22">
    <w:name w:val="WWNum22"/>
    <w:basedOn w:val="a2"/>
    <w:pPr>
      <w:numPr>
        <w:numId w:val="65"/>
      </w:numPr>
    </w:pPr>
  </w:style>
  <w:style w:type="numbering" w:customStyle="1" w:styleId="WWNum23">
    <w:name w:val="WWNum23"/>
    <w:basedOn w:val="a2"/>
    <w:pPr>
      <w:numPr>
        <w:numId w:val="66"/>
      </w:numPr>
    </w:pPr>
  </w:style>
  <w:style w:type="numbering" w:customStyle="1" w:styleId="WWNum24">
    <w:name w:val="WWNum24"/>
    <w:basedOn w:val="a2"/>
    <w:pPr>
      <w:numPr>
        <w:numId w:val="67"/>
      </w:numPr>
    </w:pPr>
  </w:style>
  <w:style w:type="numbering" w:customStyle="1" w:styleId="WWNum25">
    <w:name w:val="WWNum25"/>
    <w:basedOn w:val="a2"/>
    <w:pPr>
      <w:numPr>
        <w:numId w:val="68"/>
      </w:numPr>
    </w:pPr>
  </w:style>
  <w:style w:type="numbering" w:customStyle="1" w:styleId="WWNum26">
    <w:name w:val="WWNum26"/>
    <w:basedOn w:val="a2"/>
    <w:pPr>
      <w:numPr>
        <w:numId w:val="69"/>
      </w:numPr>
    </w:pPr>
  </w:style>
  <w:style w:type="numbering" w:customStyle="1" w:styleId="WWNum27">
    <w:name w:val="WWNum27"/>
    <w:basedOn w:val="a2"/>
    <w:pPr>
      <w:numPr>
        <w:numId w:val="70"/>
      </w:numPr>
    </w:pPr>
  </w:style>
  <w:style w:type="numbering" w:customStyle="1" w:styleId="WWNum28">
    <w:name w:val="WWNum28"/>
    <w:basedOn w:val="a2"/>
    <w:pPr>
      <w:numPr>
        <w:numId w:val="71"/>
      </w:numPr>
    </w:pPr>
  </w:style>
  <w:style w:type="numbering" w:customStyle="1" w:styleId="WWNum29">
    <w:name w:val="WWNum29"/>
    <w:basedOn w:val="a2"/>
    <w:pPr>
      <w:numPr>
        <w:numId w:val="72"/>
      </w:numPr>
    </w:pPr>
  </w:style>
  <w:style w:type="numbering" w:customStyle="1" w:styleId="WWNum30">
    <w:name w:val="WWNum30"/>
    <w:basedOn w:val="a2"/>
    <w:pPr>
      <w:numPr>
        <w:numId w:val="73"/>
      </w:numPr>
    </w:pPr>
  </w:style>
  <w:style w:type="numbering" w:customStyle="1" w:styleId="WWNum31">
    <w:name w:val="WWNum31"/>
    <w:basedOn w:val="a2"/>
    <w:pPr>
      <w:numPr>
        <w:numId w:val="74"/>
      </w:numPr>
    </w:pPr>
  </w:style>
  <w:style w:type="numbering" w:customStyle="1" w:styleId="WWNum32">
    <w:name w:val="WWNum32"/>
    <w:basedOn w:val="a2"/>
    <w:pPr>
      <w:numPr>
        <w:numId w:val="75"/>
      </w:numPr>
    </w:pPr>
  </w:style>
  <w:style w:type="numbering" w:customStyle="1" w:styleId="WWNum33">
    <w:name w:val="WWNum33"/>
    <w:basedOn w:val="a2"/>
    <w:pPr>
      <w:numPr>
        <w:numId w:val="76"/>
      </w:numPr>
    </w:pPr>
  </w:style>
  <w:style w:type="numbering" w:customStyle="1" w:styleId="WWNum34">
    <w:name w:val="WWNum34"/>
    <w:basedOn w:val="a2"/>
    <w:pPr>
      <w:numPr>
        <w:numId w:val="77"/>
      </w:numPr>
    </w:pPr>
  </w:style>
  <w:style w:type="numbering" w:customStyle="1" w:styleId="WWNum35">
    <w:name w:val="WWNum35"/>
    <w:basedOn w:val="a2"/>
    <w:pPr>
      <w:numPr>
        <w:numId w:val="78"/>
      </w:numPr>
    </w:pPr>
  </w:style>
  <w:style w:type="numbering" w:customStyle="1" w:styleId="WWNum36">
    <w:name w:val="WWNum36"/>
    <w:basedOn w:val="a2"/>
    <w:pPr>
      <w:numPr>
        <w:numId w:val="79"/>
      </w:numPr>
    </w:pPr>
  </w:style>
  <w:style w:type="numbering" w:customStyle="1" w:styleId="WWNum37">
    <w:name w:val="WWNum37"/>
    <w:basedOn w:val="a2"/>
    <w:pPr>
      <w:numPr>
        <w:numId w:val="80"/>
      </w:numPr>
    </w:pPr>
  </w:style>
  <w:style w:type="numbering" w:customStyle="1" w:styleId="WWNum38">
    <w:name w:val="WWNum38"/>
    <w:basedOn w:val="a2"/>
    <w:pPr>
      <w:numPr>
        <w:numId w:val="81"/>
      </w:numPr>
    </w:pPr>
  </w:style>
  <w:style w:type="numbering" w:customStyle="1" w:styleId="WWNum39">
    <w:name w:val="WWNum39"/>
    <w:basedOn w:val="a2"/>
    <w:pPr>
      <w:numPr>
        <w:numId w:val="82"/>
      </w:numPr>
    </w:pPr>
  </w:style>
  <w:style w:type="numbering" w:customStyle="1" w:styleId="WWNum40">
    <w:name w:val="WWNum40"/>
    <w:basedOn w:val="a2"/>
    <w:pPr>
      <w:numPr>
        <w:numId w:val="83"/>
      </w:numPr>
    </w:pPr>
  </w:style>
  <w:style w:type="numbering" w:customStyle="1" w:styleId="WWNum41">
    <w:name w:val="WWNum41"/>
    <w:basedOn w:val="a2"/>
    <w:pPr>
      <w:numPr>
        <w:numId w:val="84"/>
      </w:numPr>
    </w:pPr>
  </w:style>
  <w:style w:type="numbering" w:customStyle="1" w:styleId="WWNum42">
    <w:name w:val="WWNum42"/>
    <w:basedOn w:val="a2"/>
    <w:pPr>
      <w:numPr>
        <w:numId w:val="85"/>
      </w:numPr>
    </w:pPr>
  </w:style>
  <w:style w:type="numbering" w:customStyle="1" w:styleId="WWNum1a">
    <w:name w:val="WWNum1a"/>
    <w:basedOn w:val="a2"/>
    <w:pPr>
      <w:numPr>
        <w:numId w:val="8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陳映璇</dc:creator>
  <cp:lastModifiedBy>user</cp:lastModifiedBy>
  <cp:revision>2</cp:revision>
  <cp:lastPrinted>2024-04-18T13:56:00Z</cp:lastPrinted>
  <dcterms:created xsi:type="dcterms:W3CDTF">2024-05-01T05:13:00Z</dcterms:created>
  <dcterms:modified xsi:type="dcterms:W3CDTF">2024-05-01T05:13:00Z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