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0B67" w14:textId="77777777" w:rsidR="00330DD7" w:rsidRDefault="00E7276B">
      <w:pPr>
        <w:spacing w:line="460" w:lineRule="exact"/>
        <w:ind w:right="140"/>
        <w:jc w:val="both"/>
        <w:rPr>
          <w:rFonts w:ascii="標楷體" w:eastAsia="標楷體" w:hAnsi="標楷體"/>
          <w:sz w:val="40"/>
          <w:szCs w:val="40"/>
        </w:rPr>
      </w:pPr>
      <w:r>
        <w:rPr>
          <w:rFonts w:ascii="標楷體" w:eastAsia="標楷體" w:hAnsi="標楷體"/>
          <w:sz w:val="40"/>
          <w:szCs w:val="40"/>
        </w:rPr>
        <w:t>高級中等以下學校特殊教育課程教材教法及評量實施辦法部分條文修正條文</w:t>
      </w:r>
    </w:p>
    <w:p w14:paraId="3C903839" w14:textId="77777777" w:rsidR="00330DD7" w:rsidRDefault="00E7276B">
      <w:pPr>
        <w:spacing w:line="460" w:lineRule="exact"/>
        <w:ind w:right="-2"/>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本辦法依特殊教育法第二十二條第二項規定訂定之。</w:t>
      </w:r>
    </w:p>
    <w:p w14:paraId="03C9B954" w14:textId="77777777" w:rsidR="00330DD7" w:rsidRDefault="00E7276B">
      <w:pPr>
        <w:spacing w:line="460" w:lineRule="exact"/>
        <w:ind w:left="1120" w:right="-2" w:hanging="1120"/>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高級中等以下學校（以下簡稱學校）實施特殊教育，應設計適合之課程、教材、教法及評量，載明於特殊教育學生（以下簡稱學生）個別化教育計畫或個別輔導計畫實施。</w:t>
      </w:r>
    </w:p>
    <w:p w14:paraId="6CD77E17" w14:textId="77777777" w:rsidR="00330DD7" w:rsidRDefault="00E7276B">
      <w:pPr>
        <w:spacing w:line="460" w:lineRule="exact"/>
        <w:ind w:left="1134" w:right="-2" w:firstLine="567"/>
        <w:rPr>
          <w:rFonts w:ascii="標楷體" w:eastAsia="標楷體" w:hAnsi="標楷體"/>
          <w:sz w:val="28"/>
          <w:szCs w:val="28"/>
        </w:rPr>
      </w:pPr>
      <w:r>
        <w:rPr>
          <w:rFonts w:ascii="標楷體" w:eastAsia="標楷體" w:hAnsi="標楷體"/>
          <w:sz w:val="28"/>
          <w:szCs w:val="28"/>
        </w:rPr>
        <w:t>前項課程實施之方式、內容、教材研發、教法、評量及其他相關事項，應符合中央主管機關所定特殊教育課程實施規範及相關課程綱要，並定期檢討修正。</w:t>
      </w:r>
    </w:p>
    <w:p w14:paraId="220D2980" w14:textId="77777777" w:rsidR="00330DD7" w:rsidRDefault="00E7276B">
      <w:pPr>
        <w:spacing w:line="460" w:lineRule="exact"/>
        <w:ind w:left="1120" w:right="-2" w:hanging="1120"/>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八</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學校實施學生學習評量，應考量領域或科目特性、學習目標與內容、學生學習優勢及特殊教育需求，採多元評量，並於平時及定期為之。</w:t>
      </w:r>
    </w:p>
    <w:p w14:paraId="6DFDD1C3" w14:textId="77777777" w:rsidR="00330DD7" w:rsidRDefault="00E7276B">
      <w:pPr>
        <w:spacing w:line="460" w:lineRule="exact"/>
        <w:ind w:left="1134" w:right="-2" w:firstLine="567"/>
        <w:rPr>
          <w:rFonts w:ascii="標楷體" w:eastAsia="標楷體" w:hAnsi="標楷體"/>
          <w:sz w:val="28"/>
          <w:szCs w:val="28"/>
        </w:rPr>
      </w:pPr>
      <w:r>
        <w:rPr>
          <w:rFonts w:ascii="標楷體" w:eastAsia="標楷體" w:hAnsi="標楷體"/>
          <w:sz w:val="28"/>
          <w:szCs w:val="28"/>
        </w:rPr>
        <w:t>前項多元評量，得採紙筆測驗、實作評量、檔案評量、電腦測驗、行為觀察、晤談、口述（手語、筆談）、報告、資料蒐集整理、創作與賞析、藝術展演、自我評量、同儕評量、校外學習、標準化測驗、作業評定或其他方式辦理。</w:t>
      </w:r>
    </w:p>
    <w:p w14:paraId="3D6523DF" w14:textId="77777777" w:rsidR="00330DD7" w:rsidRDefault="00E7276B">
      <w:pPr>
        <w:spacing w:line="460" w:lineRule="exact"/>
        <w:ind w:left="1134" w:right="-2" w:firstLine="567"/>
        <w:rPr>
          <w:rFonts w:ascii="標楷體" w:eastAsia="標楷體" w:hAnsi="標楷體"/>
          <w:sz w:val="28"/>
          <w:szCs w:val="28"/>
        </w:rPr>
      </w:pPr>
      <w:r>
        <w:rPr>
          <w:rFonts w:ascii="標楷體" w:eastAsia="標楷體" w:hAnsi="標楷體"/>
          <w:sz w:val="28"/>
          <w:szCs w:val="28"/>
        </w:rPr>
        <w:t>學校因應學生之個別能力、特質及</w:t>
      </w:r>
      <w:r>
        <w:rPr>
          <w:rFonts w:ascii="標楷體" w:eastAsia="標楷體" w:hAnsi="標楷體"/>
          <w:sz w:val="28"/>
          <w:szCs w:val="28"/>
        </w:rPr>
        <w:t>需求，應提供適當之評量調整措施；其評量調整措施，應視該領域或科目之學習目標及學生之身心條件彈性為之，並將學生之學習態度、動機及行為，納入評量範圍。</w:t>
      </w:r>
    </w:p>
    <w:p w14:paraId="6C1DE991" w14:textId="77777777" w:rsidR="00330DD7" w:rsidRDefault="00E7276B">
      <w:pPr>
        <w:spacing w:line="460" w:lineRule="exact"/>
        <w:ind w:left="1120" w:right="-2" w:hanging="1120"/>
        <w:rPr>
          <w:rFonts w:ascii="標楷體" w:eastAsia="標楷體" w:hAnsi="標楷體"/>
          <w:color w:val="000000"/>
          <w:kern w:val="0"/>
          <w:sz w:val="28"/>
          <w:szCs w:val="28"/>
        </w:rPr>
      </w:pPr>
      <w:r>
        <w:rPr>
          <w:rFonts w:ascii="標楷體" w:eastAsia="標楷體" w:hAnsi="標楷體"/>
          <w:color w:val="000000"/>
          <w:kern w:val="0"/>
          <w:sz w:val="28"/>
          <w:szCs w:val="28"/>
        </w:rPr>
        <w:t>第</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九</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條</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學校依第四條規定，就身心障礙學生之個別能力、特質及需求實施課程調整，並依前條第三項規定，提供學生適當之評量調整措施後，得就其學習功能缺損之領域或科目，彈性調整其及格基準；實施定期評量應提供適當之試場、輔具、試題（卷）、作答方式調整與其他合理調整之服務。</w:t>
      </w:r>
    </w:p>
    <w:p w14:paraId="52964B6C" w14:textId="77777777" w:rsidR="00330DD7" w:rsidRDefault="00E7276B">
      <w:pPr>
        <w:spacing w:line="460" w:lineRule="exact"/>
        <w:ind w:left="1134" w:right="-2" w:firstLine="567"/>
        <w:rPr>
          <w:rFonts w:ascii="標楷體" w:eastAsia="標楷體" w:hAnsi="標楷體"/>
          <w:color w:val="000000"/>
          <w:kern w:val="0"/>
          <w:sz w:val="28"/>
          <w:szCs w:val="28"/>
        </w:rPr>
      </w:pPr>
      <w:r>
        <w:rPr>
          <w:rFonts w:ascii="標楷體" w:eastAsia="標楷體" w:hAnsi="標楷體"/>
          <w:color w:val="000000"/>
          <w:kern w:val="0"/>
          <w:sz w:val="28"/>
          <w:szCs w:val="28"/>
        </w:rPr>
        <w:t>前項課程調整、評量調整措施、調整後之及格基準及定期評量應提供適當之試場、輔具、試題（卷）、作</w:t>
      </w:r>
      <w:r>
        <w:rPr>
          <w:rFonts w:ascii="標楷體" w:eastAsia="標楷體" w:hAnsi="標楷體"/>
          <w:color w:val="000000"/>
          <w:kern w:val="0"/>
          <w:sz w:val="28"/>
          <w:szCs w:val="28"/>
        </w:rPr>
        <w:t>答方式調整與其他合理調整之服務，均應載明於個別化教育計畫。</w:t>
      </w:r>
    </w:p>
    <w:p w14:paraId="6AD84FDD" w14:textId="77777777" w:rsidR="00330DD7" w:rsidRDefault="00E7276B">
      <w:pPr>
        <w:spacing w:line="460" w:lineRule="exact"/>
        <w:ind w:left="1134" w:right="-2" w:firstLine="567"/>
        <w:rPr>
          <w:rFonts w:ascii="標楷體" w:eastAsia="標楷體" w:hAnsi="標楷體"/>
          <w:color w:val="000000"/>
          <w:kern w:val="0"/>
          <w:sz w:val="28"/>
          <w:szCs w:val="28"/>
        </w:rPr>
      </w:pPr>
      <w:r>
        <w:rPr>
          <w:rFonts w:ascii="標楷體" w:eastAsia="標楷體" w:hAnsi="標楷體"/>
          <w:color w:val="000000"/>
          <w:kern w:val="0"/>
          <w:sz w:val="28"/>
          <w:szCs w:val="28"/>
        </w:rPr>
        <w:t>身心障礙學生，其各領域、科目定期評量及學期學業成績，以實得分數或等第登錄。但其全學期學習表現或學期學業</w:t>
      </w:r>
      <w:r>
        <w:rPr>
          <w:rFonts w:ascii="標楷體" w:eastAsia="標楷體" w:hAnsi="標楷體"/>
          <w:color w:val="000000"/>
          <w:kern w:val="0"/>
          <w:sz w:val="28"/>
          <w:szCs w:val="28"/>
        </w:rPr>
        <w:lastRenderedPageBreak/>
        <w:t>成績，達第一項所定彈性調整後之及格基準者，依下列規定辦理：</w:t>
      </w:r>
    </w:p>
    <w:p w14:paraId="077CC521" w14:textId="77777777" w:rsidR="00330DD7" w:rsidRDefault="00E7276B">
      <w:pPr>
        <w:spacing w:line="460" w:lineRule="exact"/>
        <w:ind w:left="1701" w:right="-2"/>
        <w:rPr>
          <w:rFonts w:ascii="標楷體" w:eastAsia="標楷體" w:hAnsi="標楷體"/>
          <w:color w:val="000000"/>
          <w:kern w:val="0"/>
          <w:sz w:val="28"/>
          <w:szCs w:val="28"/>
        </w:rPr>
      </w:pPr>
      <w:r>
        <w:rPr>
          <w:rFonts w:ascii="標楷體" w:eastAsia="標楷體" w:hAnsi="標楷體"/>
          <w:color w:val="000000"/>
          <w:kern w:val="0"/>
          <w:sz w:val="28"/>
          <w:szCs w:val="28"/>
        </w:rPr>
        <w:t>一、國民教育階段：僅以及格等第登錄。</w:t>
      </w:r>
    </w:p>
    <w:p w14:paraId="58A32F92" w14:textId="77777777" w:rsidR="00330DD7" w:rsidRDefault="00E7276B">
      <w:pPr>
        <w:spacing w:line="460" w:lineRule="exact"/>
        <w:ind w:left="1701" w:right="-2"/>
        <w:rPr>
          <w:rFonts w:ascii="標楷體" w:eastAsia="標楷體" w:hAnsi="標楷體"/>
          <w:color w:val="000000"/>
          <w:kern w:val="0"/>
          <w:sz w:val="28"/>
          <w:szCs w:val="28"/>
        </w:rPr>
      </w:pPr>
      <w:r>
        <w:rPr>
          <w:rFonts w:ascii="標楷體" w:eastAsia="標楷體" w:hAnsi="標楷體"/>
          <w:color w:val="000000"/>
          <w:kern w:val="0"/>
          <w:sz w:val="28"/>
          <w:szCs w:val="28"/>
        </w:rPr>
        <w:t>二、高級中等教育階段：授予學分。</w:t>
      </w:r>
    </w:p>
    <w:p w14:paraId="0764D0CE" w14:textId="77777777" w:rsidR="00330DD7" w:rsidRDefault="00E7276B">
      <w:pPr>
        <w:spacing w:line="460" w:lineRule="exact"/>
        <w:ind w:left="1120" w:right="-2" w:hanging="1120"/>
        <w:rPr>
          <w:rFonts w:ascii="標楷體" w:eastAsia="標楷體" w:hAnsi="標楷體"/>
          <w:color w:val="000000"/>
          <w:kern w:val="0"/>
          <w:sz w:val="28"/>
          <w:szCs w:val="28"/>
        </w:rPr>
      </w:pPr>
      <w:r>
        <w:rPr>
          <w:rFonts w:ascii="標楷體" w:eastAsia="標楷體" w:hAnsi="標楷體"/>
          <w:color w:val="000000"/>
          <w:kern w:val="0"/>
          <w:sz w:val="28"/>
          <w:szCs w:val="28"/>
        </w:rPr>
        <w:t>第</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十</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條</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各級主管機關應聘請學者專家、教師等，研發各類特殊教育課程、教材、教法及評量。</w:t>
      </w:r>
    </w:p>
    <w:p w14:paraId="41AB1D5E" w14:textId="77777777" w:rsidR="00330DD7" w:rsidRDefault="00E7276B">
      <w:pPr>
        <w:spacing w:line="460" w:lineRule="exact"/>
        <w:ind w:left="1134" w:right="-2" w:firstLine="567"/>
        <w:rPr>
          <w:rFonts w:ascii="標楷體" w:eastAsia="標楷體" w:hAnsi="標楷體"/>
          <w:color w:val="000000"/>
          <w:kern w:val="0"/>
          <w:sz w:val="28"/>
          <w:szCs w:val="28"/>
        </w:rPr>
      </w:pPr>
      <w:r>
        <w:rPr>
          <w:rFonts w:ascii="標楷體" w:eastAsia="標楷體" w:hAnsi="標楷體"/>
          <w:color w:val="000000"/>
          <w:kern w:val="0"/>
          <w:sz w:val="28"/>
          <w:szCs w:val="28"/>
        </w:rPr>
        <w:t>前項研發，各級主管機關得視需要訂定獎補助規定，鼓勵研究機構、民間團體、學校或教師為之。</w:t>
      </w:r>
    </w:p>
    <w:p w14:paraId="5C927145" w14:textId="77777777" w:rsidR="00330DD7" w:rsidRDefault="00E7276B">
      <w:pPr>
        <w:spacing w:line="460" w:lineRule="exact"/>
        <w:ind w:left="1120" w:right="-2" w:hanging="1120"/>
      </w:pPr>
      <w:r>
        <w:rPr>
          <w:rFonts w:ascii="標楷體" w:eastAsia="標楷體" w:hAnsi="標楷體"/>
          <w:color w:val="000000"/>
          <w:kern w:val="0"/>
          <w:sz w:val="28"/>
          <w:szCs w:val="28"/>
        </w:rPr>
        <w:t>第十一條</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各級主管機關得視實際需要，訂定特殊教育課程、教材、教法及評量補充規定。</w:t>
      </w:r>
    </w:p>
    <w:sectPr w:rsidR="00330DD7">
      <w:pgSz w:w="11906" w:h="16838"/>
      <w:pgMar w:top="1418" w:right="1418" w:bottom="1418" w:left="1701"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7FD4" w14:textId="77777777" w:rsidR="00E7276B" w:rsidRDefault="00E7276B">
      <w:r>
        <w:separator/>
      </w:r>
    </w:p>
  </w:endnote>
  <w:endnote w:type="continuationSeparator" w:id="0">
    <w:p w14:paraId="64C16737" w14:textId="77777777" w:rsidR="00E7276B" w:rsidRDefault="00E7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4B41" w14:textId="77777777" w:rsidR="00E7276B" w:rsidRDefault="00E7276B">
      <w:r>
        <w:rPr>
          <w:color w:val="000000"/>
        </w:rPr>
        <w:separator/>
      </w:r>
    </w:p>
  </w:footnote>
  <w:footnote w:type="continuationSeparator" w:id="0">
    <w:p w14:paraId="5E91120E" w14:textId="77777777" w:rsidR="00E7276B" w:rsidRDefault="00E72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30DD7"/>
    <w:rsid w:val="00330DD7"/>
    <w:rsid w:val="00E7276B"/>
    <w:rsid w:val="00EC52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F47D6"/>
  <w15:docId w15:val="{63B2077F-0E90-4155-A5EC-F3FC1E59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林正弘</dc:creator>
  <dc:description/>
  <cp:lastModifiedBy>user</cp:lastModifiedBy>
  <cp:revision>2</cp:revision>
  <cp:lastPrinted>2023-12-05T03:22:00Z</cp:lastPrinted>
  <dcterms:created xsi:type="dcterms:W3CDTF">2023-12-14T05:51:00Z</dcterms:created>
  <dcterms:modified xsi:type="dcterms:W3CDTF">2023-12-14T05:51:00Z</dcterms:modified>
</cp:coreProperties>
</file>